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720A8" w14:textId="2038EC4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#</w:t>
      </w:r>
      <w:r w:rsidR="00DA6255">
        <w:t>9</w:t>
      </w:r>
      <w:r w:rsidR="005270DB">
        <w:t>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0720D" w:rsidRPr="0050720D">
        <w:rPr>
          <w:sz w:val="32"/>
          <w:szCs w:val="32"/>
        </w:rPr>
        <w:t>RP-212204</w:t>
      </w:r>
    </w:p>
    <w:p w14:paraId="16FCC299" w14:textId="5F04718F" w:rsidR="00E90E49" w:rsidRPr="00CE0424" w:rsidRDefault="00C268E6" w:rsidP="00311702">
      <w:pPr>
        <w:pStyle w:val="3GPPHeader"/>
      </w:pPr>
      <w:r>
        <w:t xml:space="preserve">Electronic </w:t>
      </w:r>
      <w:r w:rsidRPr="007A0BFA">
        <w:t xml:space="preserve">meeting, </w:t>
      </w:r>
      <w:r w:rsidR="002270E9" w:rsidRPr="007A0BFA">
        <w:t>2021-0</w:t>
      </w:r>
      <w:r w:rsidR="0050720D" w:rsidRPr="007A0BFA">
        <w:t>9</w:t>
      </w:r>
      <w:r w:rsidR="002270E9" w:rsidRPr="007A0BFA">
        <w:t>-1</w:t>
      </w:r>
      <w:r w:rsidR="0050720D" w:rsidRPr="007A0BFA">
        <w:t>3</w:t>
      </w:r>
      <w:r w:rsidR="002270E9" w:rsidRPr="007A0BFA">
        <w:t xml:space="preserve"> - </w:t>
      </w:r>
      <w:r w:rsidR="00DA6255" w:rsidRPr="007A0BFA">
        <w:t>2021-0</w:t>
      </w:r>
      <w:r w:rsidR="0050720D" w:rsidRPr="007A0BFA">
        <w:t>9</w:t>
      </w:r>
      <w:r w:rsidR="00DA6255" w:rsidRPr="007A0BFA">
        <w:t>-</w:t>
      </w:r>
      <w:r w:rsidR="0050720D" w:rsidRPr="007A0BFA">
        <w:t>17</w:t>
      </w:r>
    </w:p>
    <w:p w14:paraId="79C21AE8" w14:textId="77777777" w:rsidR="00E90E49" w:rsidRPr="00CE0424" w:rsidRDefault="00E90E49" w:rsidP="00357380">
      <w:pPr>
        <w:pStyle w:val="3GPPHeader"/>
      </w:pPr>
    </w:p>
    <w:p w14:paraId="268F2062" w14:textId="5BDCF6C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7631C" w:rsidRPr="0087631C">
        <w:rPr>
          <w:sz w:val="22"/>
          <w:szCs w:val="22"/>
        </w:rPr>
        <w:t>9.9 - Other NR documents</w:t>
      </w:r>
    </w:p>
    <w:p w14:paraId="5BDA0AD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DFDA7D" w14:textId="10783D9C" w:rsidR="00E90E49" w:rsidRPr="00CE0424" w:rsidRDefault="003D3C45" w:rsidP="00311702">
      <w:pPr>
        <w:pStyle w:val="3GPPHeader"/>
        <w:rPr>
          <w:sz w:val="22"/>
          <w:szCs w:val="22"/>
        </w:rPr>
      </w:pPr>
      <w:r w:rsidRPr="00C13CCF">
        <w:rPr>
          <w:sz w:val="22"/>
          <w:szCs w:val="22"/>
        </w:rPr>
        <w:t>Title:</w:t>
      </w:r>
      <w:r w:rsidR="00E90E49" w:rsidRPr="00C13CCF">
        <w:rPr>
          <w:sz w:val="22"/>
          <w:szCs w:val="22"/>
        </w:rPr>
        <w:tab/>
      </w:r>
      <w:r w:rsidR="00C13CCF" w:rsidRPr="00C13CCF">
        <w:rPr>
          <w:sz w:val="22"/>
          <w:szCs w:val="22"/>
        </w:rPr>
        <w:t>Addressing the n77 issue</w:t>
      </w:r>
    </w:p>
    <w:p w14:paraId="64CDC03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DA6255">
        <w:rPr>
          <w:sz w:val="22"/>
          <w:szCs w:val="22"/>
        </w:rPr>
        <w:t>Document for:</w:t>
      </w:r>
      <w:r w:rsidRPr="00DA6255">
        <w:rPr>
          <w:sz w:val="22"/>
          <w:szCs w:val="22"/>
        </w:rPr>
        <w:tab/>
        <w:t>Discussion, Decision</w:t>
      </w:r>
    </w:p>
    <w:p w14:paraId="44538014" w14:textId="77777777" w:rsidR="00E90E49" w:rsidRPr="00CE0424" w:rsidRDefault="00E90E49" w:rsidP="00E90E49"/>
    <w:p w14:paraId="52655C67" w14:textId="543594F0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BE74BE3" w14:textId="77777777" w:rsidR="00C13CCF" w:rsidRDefault="0026387A" w:rsidP="00246A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most recent working group meetings, </w:t>
      </w:r>
      <w:r w:rsidR="00674F5E">
        <w:rPr>
          <w:rFonts w:ascii="Arial" w:hAnsi="Arial" w:cs="Arial"/>
        </w:rPr>
        <w:t xml:space="preserve">both RAN2 and RAN4 </w:t>
      </w:r>
      <w:r>
        <w:rPr>
          <w:rFonts w:ascii="Arial" w:hAnsi="Arial" w:cs="Arial"/>
        </w:rPr>
        <w:t>discussed how to address the n77 band.</w:t>
      </w:r>
    </w:p>
    <w:p w14:paraId="364A01D4" w14:textId="386B2529" w:rsidR="0026387A" w:rsidRDefault="00674F5E" w:rsidP="00246A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C13CCF">
        <w:rPr>
          <w:rFonts w:ascii="Arial" w:hAnsi="Arial" w:cs="Arial"/>
        </w:rPr>
        <w:t>outcome</w:t>
      </w:r>
      <w:r>
        <w:rPr>
          <w:rFonts w:ascii="Arial" w:hAnsi="Arial" w:cs="Arial"/>
        </w:rPr>
        <w:t xml:space="preserve"> </w:t>
      </w:r>
      <w:r w:rsidR="00C13CCF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the working group</w:t>
      </w:r>
      <w:r w:rsidR="00C13CCF">
        <w:rPr>
          <w:rFonts w:ascii="Arial" w:hAnsi="Arial" w:cs="Arial"/>
        </w:rPr>
        <w:t xml:space="preserve"> meetings</w:t>
      </w:r>
      <w:r>
        <w:rPr>
          <w:rFonts w:ascii="Arial" w:hAnsi="Arial" w:cs="Arial"/>
        </w:rPr>
        <w:t>, w</w:t>
      </w:r>
      <w:r w:rsidR="0026387A">
        <w:rPr>
          <w:rFonts w:ascii="Arial" w:hAnsi="Arial" w:cs="Arial"/>
        </w:rPr>
        <w:t>e are in this contribution proposing to approve CRs for a new capability bit + new NS value.</w:t>
      </w:r>
    </w:p>
    <w:p w14:paraId="78A48484" w14:textId="5C05BAD6" w:rsidR="00C13CCF" w:rsidRPr="00C13CCF" w:rsidRDefault="00230D18" w:rsidP="00C13CCF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AE14397" w14:textId="498124DA" w:rsidR="00C13CCF" w:rsidRPr="00C13CCF" w:rsidRDefault="00C13CCF" w:rsidP="00C13CCF">
      <w:pPr>
        <w:pStyle w:val="Heading3"/>
      </w:pPr>
      <w:r w:rsidRPr="00C13CCF">
        <w:t>2.1</w:t>
      </w:r>
      <w:r w:rsidRPr="00C13CCF">
        <w:tab/>
        <w:t>Problem description</w:t>
      </w:r>
    </w:p>
    <w:p w14:paraId="45A5E8EE" w14:textId="204A491D" w:rsidR="00C13CCF" w:rsidRDefault="00C13CCF" w:rsidP="00C13CCF">
      <w:pPr>
        <w:rPr>
          <w:rFonts w:ascii="Arial" w:hAnsi="Arial" w:cs="Arial"/>
        </w:rPr>
      </w:pPr>
      <w:r>
        <w:rPr>
          <w:rFonts w:ascii="Arial" w:hAnsi="Arial" w:cs="Arial"/>
        </w:rPr>
        <w:t>The n77 band consists of two parts</w:t>
      </w:r>
      <w:r w:rsidR="0063604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2D55F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C-band </w:t>
      </w:r>
      <w:r w:rsidR="00636047">
        <w:rPr>
          <w:rFonts w:ascii="Arial" w:hAnsi="Arial" w:cs="Arial"/>
        </w:rPr>
        <w:t xml:space="preserve">at </w:t>
      </w:r>
      <w:r w:rsidRPr="001757D7">
        <w:rPr>
          <w:rFonts w:ascii="Arial" w:hAnsi="Arial" w:cs="Arial"/>
        </w:rPr>
        <w:t xml:space="preserve">3700-3980 MHz </w:t>
      </w:r>
      <w:r>
        <w:rPr>
          <w:rFonts w:ascii="Arial" w:hAnsi="Arial" w:cs="Arial"/>
        </w:rPr>
        <w:t xml:space="preserve">and the </w:t>
      </w:r>
      <w:r w:rsidR="00636047">
        <w:rPr>
          <w:rFonts w:ascii="Arial" w:hAnsi="Arial" w:cs="Arial"/>
        </w:rPr>
        <w:t>so call "</w:t>
      </w:r>
      <w:r>
        <w:rPr>
          <w:rFonts w:ascii="Arial" w:hAnsi="Arial" w:cs="Arial"/>
        </w:rPr>
        <w:t>DoD-band</w:t>
      </w:r>
      <w:r w:rsidR="00636047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</w:t>
      </w:r>
      <w:r w:rsidR="00636047">
        <w:rPr>
          <w:rFonts w:ascii="Arial" w:hAnsi="Arial" w:cs="Arial"/>
        </w:rPr>
        <w:t xml:space="preserve">at </w:t>
      </w:r>
      <w:r w:rsidRPr="001757D7">
        <w:rPr>
          <w:rFonts w:ascii="Arial" w:hAnsi="Arial" w:cs="Arial"/>
        </w:rPr>
        <w:t xml:space="preserve">3450-3550 </w:t>
      </w:r>
      <w:proofErr w:type="spellStart"/>
      <w:r w:rsidRPr="001757D7">
        <w:rPr>
          <w:rFonts w:ascii="Arial" w:hAnsi="Arial" w:cs="Arial"/>
        </w:rPr>
        <w:t>MHz</w:t>
      </w:r>
      <w:r w:rsidR="002D55FC">
        <w:rPr>
          <w:rFonts w:ascii="Arial" w:hAnsi="Arial" w:cs="Arial"/>
        </w:rPr>
        <w:t>.</w:t>
      </w:r>
      <w:proofErr w:type="spellEnd"/>
      <w:r>
        <w:rPr>
          <w:rFonts w:ascii="Arial" w:hAnsi="Arial" w:cs="Arial"/>
        </w:rPr>
        <w:t xml:space="preserve"> In US, the FCC defined requirements for the C-band before </w:t>
      </w:r>
      <w:r w:rsidR="002D55FC">
        <w:rPr>
          <w:rFonts w:ascii="Arial" w:hAnsi="Arial" w:cs="Arial"/>
        </w:rPr>
        <w:t xml:space="preserve">defining </w:t>
      </w:r>
      <w:r>
        <w:rPr>
          <w:rFonts w:ascii="Arial" w:hAnsi="Arial" w:cs="Arial"/>
        </w:rPr>
        <w:t>requirements for the DoD-band. That resulted in that there will be legacy UEs which are only certified for the C-band</w:t>
      </w:r>
      <w:r w:rsidR="002D55F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and new UEs which are certified for both the C-band and the DoD-band.</w:t>
      </w:r>
    </w:p>
    <w:p w14:paraId="08E5D67E" w14:textId="04D04C2B" w:rsidR="00C13CCF" w:rsidRDefault="00C13CCF" w:rsidP="00C13C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Legacy </w:t>
      </w:r>
      <w:r w:rsidR="00BA21D0">
        <w:rPr>
          <w:rFonts w:ascii="Arial" w:hAnsi="Arial" w:cs="Arial"/>
        </w:rPr>
        <w:t xml:space="preserve">n77 </w:t>
      </w:r>
      <w:r>
        <w:rPr>
          <w:rFonts w:ascii="Arial" w:hAnsi="Arial" w:cs="Arial"/>
        </w:rPr>
        <w:t xml:space="preserve">UEs are refraining from connecting to cells in the DoD-band since it is not legal for them to use that band due to missing certification. </w:t>
      </w:r>
      <w:r w:rsidR="00BA21D0">
        <w:rPr>
          <w:rFonts w:ascii="Arial" w:hAnsi="Arial" w:cs="Arial"/>
        </w:rPr>
        <w:t xml:space="preserve">The legacy UEs </w:t>
      </w:r>
      <w:r>
        <w:rPr>
          <w:rFonts w:ascii="Arial" w:hAnsi="Arial" w:cs="Arial"/>
        </w:rPr>
        <w:t>do this by a software limitation</w:t>
      </w:r>
      <w:r w:rsidR="002D55FC">
        <w:rPr>
          <w:rFonts w:ascii="Arial" w:hAnsi="Arial" w:cs="Arial"/>
        </w:rPr>
        <w:t xml:space="preserve"> in the UE</w:t>
      </w:r>
      <w:r>
        <w:rPr>
          <w:rFonts w:ascii="Arial" w:hAnsi="Arial" w:cs="Arial"/>
        </w:rPr>
        <w:t xml:space="preserve">. New </w:t>
      </w:r>
      <w:r w:rsidR="00BA21D0">
        <w:rPr>
          <w:rFonts w:ascii="Arial" w:hAnsi="Arial" w:cs="Arial"/>
        </w:rPr>
        <w:t xml:space="preserve">n77 </w:t>
      </w:r>
      <w:r>
        <w:rPr>
          <w:rFonts w:ascii="Arial" w:hAnsi="Arial" w:cs="Arial"/>
        </w:rPr>
        <w:t xml:space="preserve">UEs </w:t>
      </w:r>
      <w:r w:rsidR="00BA21D0">
        <w:rPr>
          <w:rFonts w:ascii="Arial" w:hAnsi="Arial" w:cs="Arial"/>
        </w:rPr>
        <w:t xml:space="preserve">that are certified for the DoD-band can of course </w:t>
      </w:r>
      <w:r>
        <w:rPr>
          <w:rFonts w:ascii="Arial" w:hAnsi="Arial" w:cs="Arial"/>
        </w:rPr>
        <w:t>connect to cells in the DoD-band.</w:t>
      </w:r>
    </w:p>
    <w:p w14:paraId="7462660E" w14:textId="13309694" w:rsidR="00C13CCF" w:rsidRDefault="00C13CCF" w:rsidP="00C13CCF">
      <w:pPr>
        <w:rPr>
          <w:rFonts w:ascii="Arial" w:hAnsi="Arial" w:cs="Arial"/>
        </w:rPr>
      </w:pPr>
      <w:r>
        <w:rPr>
          <w:rFonts w:ascii="Arial" w:hAnsi="Arial" w:cs="Arial"/>
        </w:rPr>
        <w:t>Without any solution at all, the network cannot distinguish the legacy UEs from the new UEs.</w:t>
      </w:r>
      <w:r w:rsidR="00F73A5A">
        <w:rPr>
          <w:rStyle w:val="FootnoteReference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 This means that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="006D0B12">
        <w:rPr>
          <w:rFonts w:ascii="Arial" w:hAnsi="Arial" w:cs="Arial"/>
        </w:rPr>
        <w:t xml:space="preserve">cannot </w:t>
      </w:r>
      <w:r>
        <w:rPr>
          <w:rFonts w:ascii="Arial" w:hAnsi="Arial" w:cs="Arial"/>
        </w:rPr>
        <w:t xml:space="preserve">not know whether a UE </w:t>
      </w:r>
      <w:r w:rsidR="00636047">
        <w:rPr>
          <w:rFonts w:ascii="Arial" w:hAnsi="Arial" w:cs="Arial"/>
        </w:rPr>
        <w:t xml:space="preserve">that is </w:t>
      </w:r>
      <w:r>
        <w:rPr>
          <w:rFonts w:ascii="Arial" w:hAnsi="Arial" w:cs="Arial"/>
        </w:rPr>
        <w:t>indicat</w:t>
      </w:r>
      <w:r w:rsidR="006D0B12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support for n77 is a legacy UE or new UE</w:t>
      </w:r>
      <w:r w:rsidR="006D0B12">
        <w:rPr>
          <w:rFonts w:ascii="Arial" w:hAnsi="Arial" w:cs="Arial"/>
        </w:rPr>
        <w:t xml:space="preserve">. Without this information,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cannot know whether </w:t>
      </w:r>
      <w:r w:rsidR="006D0B12">
        <w:rPr>
          <w:rFonts w:ascii="Arial" w:hAnsi="Arial" w:cs="Arial"/>
        </w:rPr>
        <w:t xml:space="preserve">it can </w:t>
      </w:r>
      <w:r>
        <w:rPr>
          <w:rFonts w:ascii="Arial" w:hAnsi="Arial" w:cs="Arial"/>
        </w:rPr>
        <w:t xml:space="preserve">do a handover of the UE to a cell in the DoD-band. </w:t>
      </w:r>
      <w:r w:rsidR="006D0B12">
        <w:rPr>
          <w:rFonts w:ascii="Arial" w:hAnsi="Arial" w:cs="Arial"/>
        </w:rPr>
        <w:t>And a</w:t>
      </w:r>
      <w:r>
        <w:rPr>
          <w:rFonts w:ascii="Arial" w:hAnsi="Arial" w:cs="Arial"/>
        </w:rPr>
        <w:t xml:space="preserve"> legacy UE would reject such a handover command and do re-establishment, upon which the same thing may happen soon again. Another issue is that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r w:rsidR="006D0B12">
        <w:rPr>
          <w:rFonts w:ascii="Arial" w:hAnsi="Arial" w:cs="Arial"/>
        </w:rPr>
        <w:t xml:space="preserve">cannot know </w:t>
      </w:r>
      <w:r>
        <w:rPr>
          <w:rFonts w:ascii="Arial" w:hAnsi="Arial" w:cs="Arial"/>
        </w:rPr>
        <w:t xml:space="preserve">whether </w:t>
      </w:r>
      <w:r w:rsidR="006D0B12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>can configure the UE with an SCell in the DoD-band</w:t>
      </w:r>
      <w:r w:rsidR="006D0B12">
        <w:rPr>
          <w:rFonts w:ascii="Arial" w:hAnsi="Arial" w:cs="Arial"/>
        </w:rPr>
        <w:t xml:space="preserve">. Again, a legacy UE </w:t>
      </w:r>
      <w:r>
        <w:rPr>
          <w:rFonts w:ascii="Arial" w:hAnsi="Arial" w:cs="Arial"/>
        </w:rPr>
        <w:t xml:space="preserve">would </w:t>
      </w:r>
      <w:r w:rsidR="006D0B12">
        <w:rPr>
          <w:rFonts w:ascii="Arial" w:hAnsi="Arial" w:cs="Arial"/>
        </w:rPr>
        <w:t xml:space="preserve">reject </w:t>
      </w:r>
      <w:r>
        <w:rPr>
          <w:rFonts w:ascii="Arial" w:hAnsi="Arial" w:cs="Arial"/>
        </w:rPr>
        <w:t>such a configuration</w:t>
      </w:r>
      <w:r w:rsidR="006D0B12">
        <w:rPr>
          <w:rFonts w:ascii="Arial" w:hAnsi="Arial" w:cs="Arial"/>
        </w:rPr>
        <w:t xml:space="preserve"> and perform re-establishment</w:t>
      </w:r>
      <w:r>
        <w:rPr>
          <w:rFonts w:ascii="Arial" w:hAnsi="Arial" w:cs="Arial"/>
        </w:rPr>
        <w:t xml:space="preserve">. To address these issues, there is a need for some </w:t>
      </w:r>
      <w:r w:rsidR="006D0B12">
        <w:rPr>
          <w:rFonts w:ascii="Arial" w:hAnsi="Arial" w:cs="Arial"/>
        </w:rPr>
        <w:t xml:space="preserve">type </w:t>
      </w:r>
      <w:r>
        <w:rPr>
          <w:rFonts w:ascii="Arial" w:hAnsi="Arial" w:cs="Arial"/>
        </w:rPr>
        <w:t xml:space="preserve">indication in UE capability signalling which allows the network to distinguish legacy </w:t>
      </w:r>
      <w:r w:rsidR="006D0B12">
        <w:rPr>
          <w:rFonts w:ascii="Arial" w:hAnsi="Arial" w:cs="Arial"/>
        </w:rPr>
        <w:t xml:space="preserve">UEs </w:t>
      </w:r>
      <w:r>
        <w:rPr>
          <w:rFonts w:ascii="Arial" w:hAnsi="Arial" w:cs="Arial"/>
        </w:rPr>
        <w:t xml:space="preserve">from new UEs. It has been discussed </w:t>
      </w:r>
      <w:r w:rsidR="00636047">
        <w:rPr>
          <w:rFonts w:ascii="Arial" w:hAnsi="Arial" w:cs="Arial"/>
        </w:rPr>
        <w:t xml:space="preserve">in the WGs </w:t>
      </w:r>
      <w:r>
        <w:rPr>
          <w:rFonts w:ascii="Arial" w:hAnsi="Arial" w:cs="Arial"/>
        </w:rPr>
        <w:t xml:space="preserve">that this signalling could be either an explicit capability bit, or an indicator of a new </w:t>
      </w:r>
      <w:r w:rsidR="006D0B12">
        <w:rPr>
          <w:rFonts w:ascii="Arial" w:hAnsi="Arial" w:cs="Arial"/>
        </w:rPr>
        <w:t xml:space="preserve">("shadow") </w:t>
      </w:r>
      <w:r>
        <w:rPr>
          <w:rFonts w:ascii="Arial" w:hAnsi="Arial" w:cs="Arial"/>
        </w:rPr>
        <w:t>band.</w:t>
      </w:r>
    </w:p>
    <w:p w14:paraId="61F6547F" w14:textId="006A3E5C" w:rsidR="006D0B12" w:rsidRDefault="006D0B12" w:rsidP="006D0B12">
      <w:pPr>
        <w:pStyle w:val="Observation"/>
      </w:pPr>
      <w:r>
        <w:t>It must be clear from UE capability signalling whether the UE supports the DoD-band.</w:t>
      </w:r>
    </w:p>
    <w:p w14:paraId="60359549" w14:textId="673DE33A" w:rsidR="00C13CCF" w:rsidRDefault="00C13CCF" w:rsidP="00C13CCF">
      <w:pPr>
        <w:rPr>
          <w:rFonts w:ascii="Arial" w:hAnsi="Arial" w:cs="Arial"/>
        </w:rPr>
      </w:pPr>
      <w:r>
        <w:rPr>
          <w:rFonts w:ascii="Arial" w:hAnsi="Arial" w:cs="Arial"/>
        </w:rPr>
        <w:t>In addition to legacy and new UEs, there are also "foreign UEs". Foreign</w:t>
      </w:r>
      <w:r w:rsidR="006D0B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UEs that support n77 are not software limited and would connect to cells in the DoD-band. This means the foreign UE may access a cell on the DoD-band but when the network would validate the UE</w:t>
      </w:r>
      <w:r w:rsidR="006D0B12">
        <w:rPr>
          <w:rFonts w:ascii="Arial" w:hAnsi="Arial" w:cs="Arial"/>
        </w:rPr>
        <w:t>'s</w:t>
      </w:r>
      <w:r>
        <w:rPr>
          <w:rFonts w:ascii="Arial" w:hAnsi="Arial" w:cs="Arial"/>
        </w:rPr>
        <w:t xml:space="preserve"> capabilities it would conclude that the UE </w:t>
      </w:r>
      <w:r>
        <w:rPr>
          <w:rFonts w:ascii="Arial" w:hAnsi="Arial" w:cs="Arial"/>
        </w:rPr>
        <w:lastRenderedPageBreak/>
        <w:t xml:space="preserve">does not support </w:t>
      </w:r>
      <w:r w:rsidRPr="006D0B12">
        <w:rPr>
          <w:rFonts w:ascii="Arial" w:hAnsi="Arial" w:cs="Arial"/>
          <w:b/>
          <w:bCs/>
        </w:rPr>
        <w:t>any</w:t>
      </w:r>
      <w:r>
        <w:rPr>
          <w:rFonts w:ascii="Arial" w:hAnsi="Arial" w:cs="Arial"/>
        </w:rPr>
        <w:t xml:space="preserve"> configuration (since the UE does not indicate </w:t>
      </w:r>
      <w:r w:rsidR="006D0B12">
        <w:rPr>
          <w:rFonts w:ascii="Arial" w:hAnsi="Arial" w:cs="Arial"/>
        </w:rPr>
        <w:t xml:space="preserve">that it </w:t>
      </w:r>
      <w:r>
        <w:rPr>
          <w:rFonts w:ascii="Arial" w:hAnsi="Arial" w:cs="Arial"/>
        </w:rPr>
        <w:t>support</w:t>
      </w:r>
      <w:r w:rsidR="006D0B1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5C168C">
        <w:rPr>
          <w:rFonts w:ascii="Arial" w:hAnsi="Arial" w:cs="Arial"/>
        </w:rPr>
        <w:t>the DoD-</w:t>
      </w:r>
      <w:r w:rsidR="006D0B12">
        <w:rPr>
          <w:rFonts w:ascii="Arial" w:hAnsi="Arial" w:cs="Arial"/>
        </w:rPr>
        <w:t>band</w:t>
      </w:r>
      <w:r w:rsidR="00636047">
        <w:rPr>
          <w:rFonts w:ascii="Arial" w:hAnsi="Arial" w:cs="Arial"/>
        </w:rPr>
        <w:t xml:space="preserve"> itself</w:t>
      </w:r>
      <w:r>
        <w:rPr>
          <w:rFonts w:ascii="Arial" w:hAnsi="Arial" w:cs="Arial"/>
        </w:rPr>
        <w:t>)</w:t>
      </w:r>
      <w:r w:rsidR="006D0B12">
        <w:rPr>
          <w:rFonts w:ascii="Arial" w:hAnsi="Arial" w:cs="Arial"/>
        </w:rPr>
        <w:t xml:space="preserve">. The network </w:t>
      </w:r>
      <w:r>
        <w:rPr>
          <w:rFonts w:ascii="Arial" w:hAnsi="Arial" w:cs="Arial"/>
        </w:rPr>
        <w:t xml:space="preserve">would </w:t>
      </w:r>
      <w:r w:rsidR="006D0B12">
        <w:rPr>
          <w:rFonts w:ascii="Arial" w:hAnsi="Arial" w:cs="Arial"/>
        </w:rPr>
        <w:t xml:space="preserve">then </w:t>
      </w:r>
      <w:r>
        <w:rPr>
          <w:rFonts w:ascii="Arial" w:hAnsi="Arial" w:cs="Arial"/>
        </w:rPr>
        <w:t>reject the UE. Upon which the UE may soon return and the whole procedure repeats.</w:t>
      </w:r>
    </w:p>
    <w:p w14:paraId="4C03B0A7" w14:textId="52F8F95B" w:rsidR="006D0B12" w:rsidRDefault="006D0B12" w:rsidP="00C13CCF">
      <w:pPr>
        <w:rPr>
          <w:rFonts w:ascii="Arial" w:hAnsi="Arial" w:cs="Arial"/>
        </w:rPr>
      </w:pPr>
      <w:r>
        <w:rPr>
          <w:rFonts w:ascii="Arial" w:hAnsi="Arial" w:cs="Arial"/>
        </w:rPr>
        <w:t>To address this there is a need for a way to stop foreign legacy n77 UEs from accessing the DoD-band.</w:t>
      </w:r>
      <w:r w:rsidR="005C168C">
        <w:rPr>
          <w:rFonts w:ascii="Arial" w:hAnsi="Arial" w:cs="Arial"/>
        </w:rPr>
        <w:t xml:space="preserve"> </w:t>
      </w:r>
    </w:p>
    <w:p w14:paraId="11C6FBFD" w14:textId="18F4E63B" w:rsidR="006D0B12" w:rsidRPr="00C13CCF" w:rsidRDefault="006D0B12" w:rsidP="006D0B12">
      <w:pPr>
        <w:pStyle w:val="Observation"/>
      </w:pPr>
      <w:r>
        <w:t xml:space="preserve">Foreign legacy n77 UEs </w:t>
      </w:r>
      <w:r w:rsidR="005C168C">
        <w:t xml:space="preserve">(that to not indicate the new capability) </w:t>
      </w:r>
      <w:r>
        <w:t>should not access the DoD-band.</w:t>
      </w:r>
    </w:p>
    <w:p w14:paraId="67041933" w14:textId="6FB39FDA" w:rsidR="00246A7A" w:rsidRDefault="00246A7A" w:rsidP="00246A7A">
      <w:pPr>
        <w:pStyle w:val="Heading3"/>
      </w:pPr>
      <w:r>
        <w:t>2.</w:t>
      </w:r>
      <w:r w:rsidR="00C13CCF">
        <w:t>2</w:t>
      </w:r>
      <w:r>
        <w:tab/>
        <w:t>What happened in the working groups</w:t>
      </w:r>
    </w:p>
    <w:p w14:paraId="106A37FF" w14:textId="2E215D7B" w:rsidR="00246A7A" w:rsidRDefault="0026387A" w:rsidP="004A2CFD">
      <w:pPr>
        <w:pStyle w:val="BodyText"/>
      </w:pPr>
      <w:r>
        <w:t>In RAN2, a</w:t>
      </w:r>
      <w:r w:rsidR="00246A7A">
        <w:t xml:space="preserve">fter the email discussion summarized in </w:t>
      </w:r>
      <w:hyperlink r:id="rId11" w:history="1">
        <w:r w:rsidR="00246A7A" w:rsidRPr="00E14330">
          <w:rPr>
            <w:rStyle w:val="Hyperlink"/>
          </w:rPr>
          <w:t>R2-2107935</w:t>
        </w:r>
      </w:hyperlink>
      <w:r w:rsidR="00246A7A">
        <w:t xml:space="preserve">, RAN2 discussed two options for </w:t>
      </w:r>
      <w:r>
        <w:t xml:space="preserve">addressing </w:t>
      </w:r>
      <w:r w:rsidR="00246A7A">
        <w:t xml:space="preserve">the n77 </w:t>
      </w:r>
      <w:r>
        <w:t>issue</w:t>
      </w:r>
      <w:r w:rsidR="00246A7A">
        <w:t>:</w:t>
      </w:r>
    </w:p>
    <w:p w14:paraId="15AEE57B" w14:textId="77777777" w:rsidR="00246A7A" w:rsidRDefault="00246A7A" w:rsidP="00246A7A">
      <w:pPr>
        <w:pStyle w:val="Doc-text2"/>
      </w:pPr>
      <w:r>
        <w:t>-</w:t>
      </w:r>
      <w:r>
        <w:tab/>
        <w:t>A new cap signalling + new NS value</w:t>
      </w:r>
    </w:p>
    <w:p w14:paraId="71A659AD" w14:textId="77777777" w:rsidR="00246A7A" w:rsidRDefault="00246A7A" w:rsidP="00246A7A">
      <w:pPr>
        <w:pStyle w:val="Doc-text2"/>
      </w:pPr>
      <w:r>
        <w:t>-</w:t>
      </w:r>
      <w:r>
        <w:tab/>
        <w:t xml:space="preserve">B new frequency band replace n77 in the US including the DoD part. </w:t>
      </w:r>
    </w:p>
    <w:p w14:paraId="018740A2" w14:textId="122D0B7F" w:rsidR="00246A7A" w:rsidRDefault="00246A7A" w:rsidP="004A2CFD">
      <w:pPr>
        <w:pStyle w:val="BodyText"/>
      </w:pPr>
    </w:p>
    <w:p w14:paraId="3379247A" w14:textId="2E3997B5" w:rsidR="006D0B12" w:rsidRDefault="006D0B12" w:rsidP="004A2CFD">
      <w:pPr>
        <w:pStyle w:val="BodyText"/>
      </w:pPr>
      <w:r>
        <w:t xml:space="preserve">Both these </w:t>
      </w:r>
      <w:r w:rsidR="006B3AF0">
        <w:t>options</w:t>
      </w:r>
      <w:r>
        <w:t xml:space="preserve"> </w:t>
      </w:r>
      <w:r w:rsidR="002847A0">
        <w:t>address</w:t>
      </w:r>
      <w:r>
        <w:t xml:space="preserve"> the problem</w:t>
      </w:r>
      <w:r w:rsidR="002847A0">
        <w:t xml:space="preserve"> as follows:</w:t>
      </w:r>
    </w:p>
    <w:p w14:paraId="727DBA24" w14:textId="77777777" w:rsidR="000C4FDE" w:rsidRDefault="000C4FDE" w:rsidP="004A2CFD">
      <w:pPr>
        <w:pStyle w:val="BodyText"/>
      </w:pPr>
    </w:p>
    <w:p w14:paraId="78D0C8BE" w14:textId="37171929" w:rsidR="006B3AF0" w:rsidRDefault="006D0B12" w:rsidP="00636047">
      <w:pPr>
        <w:pStyle w:val="BodyText"/>
        <w:ind w:left="426" w:right="567"/>
      </w:pPr>
      <w:r w:rsidRPr="006B3AF0">
        <w:rPr>
          <w:b/>
          <w:bCs/>
        </w:rPr>
        <w:t>Option A</w:t>
      </w:r>
    </w:p>
    <w:p w14:paraId="2D763852" w14:textId="7DE436CC" w:rsidR="002847A0" w:rsidRDefault="006B3AF0" w:rsidP="00636047">
      <w:pPr>
        <w:pStyle w:val="BodyText"/>
        <w:ind w:left="426" w:right="567"/>
      </w:pPr>
      <w:r>
        <w:t xml:space="preserve">This option </w:t>
      </w:r>
      <w:r w:rsidR="006D0B12">
        <w:t xml:space="preserve">allows the network to know from the new bit whether the UE supports the DoD-band. And </w:t>
      </w:r>
      <w:r w:rsidR="002847A0">
        <w:t xml:space="preserve">the NS-value ensures that legacy foreign UEs do not access the DoD-band. Option A requires RAN2 CRs adding the new capability signalling, a RAN4 CR to add a new NS value. </w:t>
      </w:r>
    </w:p>
    <w:p w14:paraId="50998AFF" w14:textId="77777777" w:rsidR="002847A0" w:rsidRDefault="002847A0" w:rsidP="00636047">
      <w:pPr>
        <w:pStyle w:val="BodyText"/>
        <w:ind w:left="426" w:right="567"/>
      </w:pPr>
    </w:p>
    <w:p w14:paraId="3821678E" w14:textId="77777777" w:rsidR="006B3AF0" w:rsidRDefault="002847A0" w:rsidP="00636047">
      <w:pPr>
        <w:pStyle w:val="BodyText"/>
        <w:ind w:left="426" w:right="567"/>
      </w:pPr>
      <w:r w:rsidRPr="006B3AF0">
        <w:rPr>
          <w:b/>
          <w:bCs/>
        </w:rPr>
        <w:t>Option B</w:t>
      </w:r>
      <w:r>
        <w:t xml:space="preserve"> </w:t>
      </w:r>
    </w:p>
    <w:p w14:paraId="2DEA83F4" w14:textId="0C730AFF" w:rsidR="006D0B12" w:rsidRDefault="006B3AF0" w:rsidP="00636047">
      <w:pPr>
        <w:pStyle w:val="BodyText"/>
        <w:ind w:left="426" w:right="567"/>
      </w:pPr>
      <w:r>
        <w:t xml:space="preserve">This option </w:t>
      </w:r>
      <w:r w:rsidR="002847A0">
        <w:t xml:space="preserve">means that a new </w:t>
      </w:r>
      <w:r w:rsidR="00636047">
        <w:t>(</w:t>
      </w:r>
      <w:r w:rsidR="002847A0">
        <w:t>"shadow"</w:t>
      </w:r>
      <w:r w:rsidR="00636047">
        <w:t>)</w:t>
      </w:r>
      <w:r w:rsidR="002847A0">
        <w:t xml:space="preserve"> band is defined which would be an exact copy of n77 and would, in RAN4 specifications, refer to n77 definitions/requirements. The new band-approach allows the network to know from the band-indicator whether the UE supports the DoD-part of the band since new UEs would indicate support for the new "shadow" band. This solution also ensures that foreign legacy UEs do not access the DoD-band in US since the </w:t>
      </w:r>
      <w:proofErr w:type="spellStart"/>
      <w:r w:rsidR="002847A0">
        <w:t>gNBs</w:t>
      </w:r>
      <w:proofErr w:type="spellEnd"/>
      <w:r w:rsidR="002847A0">
        <w:t xml:space="preserve"> would indicate the new band</w:t>
      </w:r>
      <w:r w:rsidR="00636047">
        <w:t xml:space="preserve"> number in cells in the DoD-band</w:t>
      </w:r>
      <w:r w:rsidR="002847A0">
        <w:t xml:space="preserve">, </w:t>
      </w:r>
      <w:r w:rsidR="00636047">
        <w:t xml:space="preserve">and </w:t>
      </w:r>
      <w:r w:rsidR="002847A0">
        <w:t>foreign legacy UE does not support</w:t>
      </w:r>
      <w:r w:rsidR="00636047">
        <w:t xml:space="preserve"> that new band number</w:t>
      </w:r>
      <w:r w:rsidR="002847A0">
        <w:t>. Option B requires RAN4 CRs to define the new band (which would be a copy of n77</w:t>
      </w:r>
      <w:r w:rsidR="00167C99">
        <w:t>)</w:t>
      </w:r>
      <w:r w:rsidR="002847A0">
        <w:t>.</w:t>
      </w:r>
      <w:r w:rsidR="00167C99">
        <w:t xml:space="preserve"> The new band can be implemented in a release independent manner like all operating band</w:t>
      </w:r>
      <w:r w:rsidR="00F66FB0">
        <w:t>s</w:t>
      </w:r>
      <w:r w:rsidR="00167C99">
        <w:t>.</w:t>
      </w:r>
    </w:p>
    <w:p w14:paraId="29171300" w14:textId="77777777" w:rsidR="00246A7A" w:rsidRDefault="00246A7A" w:rsidP="004A2CFD">
      <w:pPr>
        <w:pStyle w:val="BodyText"/>
      </w:pPr>
    </w:p>
    <w:p w14:paraId="6C4AE7E0" w14:textId="69BA75A0" w:rsidR="00246A7A" w:rsidRDefault="00246A7A" w:rsidP="004A2CFD">
      <w:pPr>
        <w:pStyle w:val="BodyText"/>
      </w:pPr>
      <w:r>
        <w:t xml:space="preserve">RAN2 did not reach a conclusion whether to adopt Option A or Option B. Instead, RAN2 produced CRs </w:t>
      </w:r>
      <w:r w:rsidR="0026387A">
        <w:t>for O</w:t>
      </w:r>
      <w:r>
        <w:t xml:space="preserve">ption A which were technically endorsed. See LS </w:t>
      </w:r>
      <w:hyperlink r:id="rId12" w:history="1">
        <w:r w:rsidRPr="0026387A">
          <w:rPr>
            <w:rStyle w:val="Hyperlink"/>
          </w:rPr>
          <w:t>R2-2109223</w:t>
        </w:r>
      </w:hyperlink>
      <w:r>
        <w:t>, and the following CRs:</w:t>
      </w:r>
    </w:p>
    <w:p w14:paraId="6BFBBA4D" w14:textId="77777777" w:rsidR="00246A7A" w:rsidRDefault="00246A7A" w:rsidP="004A2CFD">
      <w:pPr>
        <w:pStyle w:val="BodyText"/>
      </w:pPr>
    </w:p>
    <w:bookmarkStart w:id="1" w:name="_Hlk81513641"/>
    <w:p w14:paraId="307E8F48" w14:textId="77777777" w:rsidR="00246A7A" w:rsidRDefault="00246A7A" w:rsidP="00246A7A">
      <w:pPr>
        <w:pStyle w:val="Doc-title"/>
        <w:ind w:left="1560" w:right="1275"/>
        <w:rPr>
          <w:rFonts w:eastAsia="PMingLiU"/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HYPERLINK "http://www.3gpp.org/ftp/tsg_ran/WG2_RL2//TSGR2_115-e/Docs//R2-2109182.zip" </w:instrText>
      </w:r>
      <w:r>
        <w:rPr>
          <w:lang w:eastAsia="ja-JP"/>
        </w:rPr>
        <w:fldChar w:fldCharType="separate"/>
      </w:r>
      <w:r w:rsidRPr="009005CF">
        <w:rPr>
          <w:rStyle w:val="Hyperlink"/>
          <w:lang w:eastAsia="ja-JP"/>
        </w:rPr>
        <w:t>R2-2109182</w:t>
      </w:r>
      <w:r>
        <w:rPr>
          <w:lang w:eastAsia="ja-JP"/>
        </w:rPr>
        <w:fldChar w:fldCharType="end"/>
      </w:r>
      <w:r>
        <w:rPr>
          <w:lang w:eastAsia="ja-JP"/>
        </w:rPr>
        <w:tab/>
        <w:t xml:space="preserve">Distinguishing support of extended band n77     Nokia, Nokia Shanghai Bell      CR      Rel-16  36.306  16.5.0  1820    1       C       NR_RF_FR1-Core  </w:t>
      </w:r>
      <w:hyperlink r:id="rId13" w:history="1">
        <w:r w:rsidRPr="009005CF">
          <w:rPr>
            <w:rStyle w:val="Hyperlink"/>
            <w:lang w:eastAsia="ja-JP"/>
          </w:rPr>
          <w:t>R2-2107936</w:t>
        </w:r>
      </w:hyperlink>
    </w:p>
    <w:p w14:paraId="024B999F" w14:textId="77777777" w:rsidR="00246A7A" w:rsidRDefault="00FB6383" w:rsidP="00246A7A">
      <w:pPr>
        <w:pStyle w:val="Doc-title"/>
        <w:ind w:left="1560" w:right="1275"/>
        <w:rPr>
          <w:lang w:eastAsia="ja-JP"/>
        </w:rPr>
      </w:pPr>
      <w:hyperlink r:id="rId14" w:history="1">
        <w:r w:rsidR="00246A7A" w:rsidRPr="009005CF">
          <w:rPr>
            <w:rStyle w:val="Hyperlink"/>
            <w:lang w:eastAsia="ja-JP"/>
          </w:rPr>
          <w:t>R2-2109183</w:t>
        </w:r>
      </w:hyperlink>
      <w:r w:rsidR="00246A7A">
        <w:rPr>
          <w:lang w:eastAsia="ja-JP"/>
        </w:rPr>
        <w:tab/>
        <w:t xml:space="preserve">Distinguishing support of extended band n77     Nokia, Nokia Shanghai Bell      CR      Rel-16  36.331  16.5.0  4702    1       C       NR_RF_FR1-Core  </w:t>
      </w:r>
      <w:hyperlink r:id="rId15" w:history="1">
        <w:r w:rsidR="00246A7A" w:rsidRPr="009005CF">
          <w:rPr>
            <w:rStyle w:val="Hyperlink"/>
            <w:lang w:eastAsia="ja-JP"/>
          </w:rPr>
          <w:t>R2-2107937</w:t>
        </w:r>
      </w:hyperlink>
    </w:p>
    <w:p w14:paraId="295121C9" w14:textId="77777777" w:rsidR="00246A7A" w:rsidRDefault="00FB6383" w:rsidP="00246A7A">
      <w:pPr>
        <w:pStyle w:val="Doc-title"/>
        <w:ind w:left="1560" w:right="1275"/>
        <w:rPr>
          <w:lang w:eastAsia="ja-JP"/>
        </w:rPr>
      </w:pPr>
      <w:hyperlink r:id="rId16" w:history="1">
        <w:r w:rsidR="00246A7A" w:rsidRPr="009005CF">
          <w:rPr>
            <w:rStyle w:val="Hyperlink"/>
            <w:lang w:eastAsia="ja-JP"/>
          </w:rPr>
          <w:t>R2-2109184</w:t>
        </w:r>
      </w:hyperlink>
      <w:r w:rsidR="00246A7A">
        <w:rPr>
          <w:lang w:eastAsia="ja-JP"/>
        </w:rPr>
        <w:tab/>
        <w:t xml:space="preserve">Distinguishing support of extended band n77     Nokia, Nokia Shanghai Bell      CR      Rel-16  38.306  16.5.0  0615    1       C       NR_RF_FR1-Core  </w:t>
      </w:r>
      <w:hyperlink r:id="rId17" w:history="1">
        <w:r w:rsidR="00246A7A" w:rsidRPr="009005CF">
          <w:rPr>
            <w:rStyle w:val="Hyperlink"/>
            <w:lang w:eastAsia="ja-JP"/>
          </w:rPr>
          <w:t>R2-2107938</w:t>
        </w:r>
      </w:hyperlink>
    </w:p>
    <w:p w14:paraId="2889D844" w14:textId="77777777" w:rsidR="00246A7A" w:rsidRDefault="00FB6383" w:rsidP="00246A7A">
      <w:pPr>
        <w:pStyle w:val="Doc-title"/>
        <w:ind w:left="1560" w:right="1275"/>
        <w:rPr>
          <w:lang w:eastAsia="ja-JP"/>
        </w:rPr>
      </w:pPr>
      <w:hyperlink r:id="rId18" w:history="1">
        <w:r w:rsidR="00246A7A" w:rsidRPr="009005CF">
          <w:rPr>
            <w:rStyle w:val="Hyperlink"/>
            <w:lang w:eastAsia="ja-JP"/>
          </w:rPr>
          <w:t>R2-2109185</w:t>
        </w:r>
      </w:hyperlink>
      <w:r w:rsidR="00246A7A">
        <w:rPr>
          <w:lang w:eastAsia="ja-JP"/>
        </w:rPr>
        <w:tab/>
        <w:t xml:space="preserve">Distinguishing support of extended band n77     Nokia, Nokia Shanghai Bell      CR      Rel-16  38.331  16.5.0  2747    1       C       NR_RF_FR1-Core  </w:t>
      </w:r>
      <w:hyperlink r:id="rId19" w:history="1">
        <w:r w:rsidR="00246A7A" w:rsidRPr="009005CF">
          <w:rPr>
            <w:rStyle w:val="Hyperlink"/>
            <w:lang w:eastAsia="ja-JP"/>
          </w:rPr>
          <w:t>R2-2107939</w:t>
        </w:r>
      </w:hyperlink>
      <w:r w:rsidR="00246A7A">
        <w:rPr>
          <w:lang w:eastAsia="ja-JP"/>
        </w:rPr>
        <w:t xml:space="preserve"> </w:t>
      </w:r>
    </w:p>
    <w:p w14:paraId="4B3A74AE" w14:textId="77777777" w:rsidR="00246A7A" w:rsidRDefault="00246A7A" w:rsidP="00246A7A">
      <w:pPr>
        <w:pStyle w:val="Agreement"/>
        <w:ind w:left="1560" w:right="1275"/>
        <w:rPr>
          <w:lang w:eastAsia="ja-JP"/>
        </w:rPr>
      </w:pPr>
      <w:r>
        <w:rPr>
          <w:lang w:eastAsia="ja-JP"/>
        </w:rPr>
        <w:t>[029] The CRs in R2-2109182, R2-2109183,</w:t>
      </w:r>
      <w:r w:rsidRPr="00E114D1">
        <w:rPr>
          <w:lang w:eastAsia="ja-JP"/>
        </w:rPr>
        <w:t xml:space="preserve"> </w:t>
      </w:r>
      <w:r>
        <w:rPr>
          <w:lang w:eastAsia="ja-JP"/>
        </w:rPr>
        <w:t>R2-2109184</w:t>
      </w:r>
      <w:r w:rsidRPr="00E114D1">
        <w:rPr>
          <w:lang w:eastAsia="ja-JP"/>
        </w:rPr>
        <w:t xml:space="preserve"> </w:t>
      </w:r>
      <w:r>
        <w:rPr>
          <w:lang w:eastAsia="ja-JP"/>
        </w:rPr>
        <w:t xml:space="preserve">and R2-2109185 are technically endorsed (for RP). </w:t>
      </w:r>
    </w:p>
    <w:bookmarkEnd w:id="1"/>
    <w:p w14:paraId="3B0C5C47" w14:textId="643CD6E6" w:rsidR="00246A7A" w:rsidRDefault="00246A7A" w:rsidP="004A2CFD">
      <w:pPr>
        <w:pStyle w:val="BodyText"/>
      </w:pPr>
    </w:p>
    <w:p w14:paraId="312EB787" w14:textId="2CC805F8" w:rsidR="00D2360A" w:rsidRDefault="00246A7A" w:rsidP="004A2CFD">
      <w:pPr>
        <w:pStyle w:val="BodyText"/>
      </w:pPr>
      <w:r>
        <w:t xml:space="preserve">Later the same week, RAN4 </w:t>
      </w:r>
      <w:r w:rsidR="0026387A">
        <w:t xml:space="preserve">agreed </w:t>
      </w:r>
      <w:r w:rsidR="00D2360A">
        <w:t xml:space="preserve">that </w:t>
      </w:r>
      <w:r>
        <w:t xml:space="preserve">capability bit approach </w:t>
      </w:r>
      <w:r w:rsidR="00D2360A">
        <w:t xml:space="preserve">should be adopted </w:t>
      </w:r>
      <w:r>
        <w:t>(Option A). RAN4 did however not produce any CRs.</w:t>
      </w:r>
    </w:p>
    <w:p w14:paraId="3B97D3C7" w14:textId="6CD50C4E" w:rsidR="00246A7A" w:rsidRDefault="00246A7A" w:rsidP="00246A7A">
      <w:pPr>
        <w:pStyle w:val="Heading3"/>
      </w:pPr>
      <w:r>
        <w:lastRenderedPageBreak/>
        <w:t>2.2</w:t>
      </w:r>
      <w:r>
        <w:tab/>
        <w:t>Suggested way forward</w:t>
      </w:r>
    </w:p>
    <w:p w14:paraId="6FE8020D" w14:textId="7B2A49A4" w:rsidR="0061005E" w:rsidRDefault="005B4240" w:rsidP="004A2CFD">
      <w:pPr>
        <w:pStyle w:val="BodyText"/>
      </w:pPr>
      <w:r>
        <w:t xml:space="preserve">To </w:t>
      </w:r>
      <w:r w:rsidRPr="002847A0">
        <w:rPr>
          <w:b/>
          <w:bCs/>
        </w:rPr>
        <w:t>only</w:t>
      </w:r>
      <w:r>
        <w:t xml:space="preserve"> approve the RAN2 CRs would create a problem</w:t>
      </w:r>
      <w:r w:rsidR="002847A0">
        <w:t>.</w:t>
      </w:r>
      <w:r>
        <w:t xml:space="preserve"> It would result in that there might be UEs which only implement the </w:t>
      </w:r>
      <w:r w:rsidR="002847A0">
        <w:t xml:space="preserve">RAN2 </w:t>
      </w:r>
      <w:r>
        <w:t>capability bit</w:t>
      </w:r>
      <w:r w:rsidR="002847A0">
        <w:t xml:space="preserve"> CRs</w:t>
      </w:r>
      <w:r>
        <w:t xml:space="preserve">, but not the </w:t>
      </w:r>
      <w:r w:rsidR="002847A0">
        <w:t xml:space="preserve">RAN4 </w:t>
      </w:r>
      <w:r>
        <w:t>NS-value</w:t>
      </w:r>
      <w:r w:rsidR="002847A0">
        <w:t xml:space="preserve"> CR</w:t>
      </w:r>
      <w:r>
        <w:t xml:space="preserve">. That means that a UE which implements the RAN2 CRs (and would set the capability bit to "supported") would not support the associated NS-value. A network node that implements the NS-value CRs, would broadcast the </w:t>
      </w:r>
      <w:r w:rsidR="002847A0">
        <w:t xml:space="preserve">new </w:t>
      </w:r>
      <w:r>
        <w:t>NS-value in the DoD-band, which would forbi</w:t>
      </w:r>
      <w:r w:rsidR="002847A0">
        <w:t xml:space="preserve">d </w:t>
      </w:r>
      <w:r>
        <w:t xml:space="preserve">the UE to accessing the cell, </w:t>
      </w:r>
      <w:r w:rsidRPr="00FB6383">
        <w:rPr>
          <w:b/>
          <w:bCs/>
        </w:rPr>
        <w:t>even</w:t>
      </w:r>
      <w:r>
        <w:t xml:space="preserve"> if the UE supports the DoD-band. For this reason, RAN plenary should approve </w:t>
      </w:r>
      <w:r w:rsidR="002847A0" w:rsidRPr="002847A0">
        <w:rPr>
          <w:b/>
          <w:bCs/>
        </w:rPr>
        <w:t>both</w:t>
      </w:r>
      <w:r w:rsidR="002847A0">
        <w:t xml:space="preserve"> </w:t>
      </w:r>
      <w:r>
        <w:t>the RAN2 and RAN4 CR</w:t>
      </w:r>
      <w:r w:rsidR="002847A0">
        <w:t>s</w:t>
      </w:r>
      <w:r>
        <w:t xml:space="preserve"> at the same time</w:t>
      </w:r>
      <w:r w:rsidR="0061005E">
        <w:t xml:space="preserve"> and a UE must implement both these CRs</w:t>
      </w:r>
      <w:r>
        <w:t>.</w:t>
      </w:r>
    </w:p>
    <w:p w14:paraId="288AA088" w14:textId="51EB2955" w:rsidR="0061005E" w:rsidRDefault="00237A29" w:rsidP="008605FF">
      <w:pPr>
        <w:pStyle w:val="Observation"/>
      </w:pPr>
      <w:r>
        <w:t xml:space="preserve">To avoid </w:t>
      </w:r>
      <w:r w:rsidR="00C30770">
        <w:t xml:space="preserve">that a UE supporting the DoD-band would be blocked from the cells in the </w:t>
      </w:r>
      <w:r w:rsidR="00FB6383">
        <w:t>DoD-</w:t>
      </w:r>
      <w:r w:rsidR="00C30770">
        <w:t>band</w:t>
      </w:r>
      <w:r w:rsidR="00A853E1">
        <w:t xml:space="preserve">, </w:t>
      </w:r>
      <w:r w:rsidR="00B356D0">
        <w:t>the UE must implement not only the capability bit, but also the associated NS-value</w:t>
      </w:r>
      <w:r w:rsidR="00FB6383">
        <w:t>. H</w:t>
      </w:r>
      <w:r w:rsidR="0035052C">
        <w:t>ence:</w:t>
      </w:r>
      <w:r w:rsidR="00A853E1">
        <w:t xml:space="preserve"> UE </w:t>
      </w:r>
      <w:r w:rsidR="009D7937">
        <w:t xml:space="preserve">that supports the DoD-band in US </w:t>
      </w:r>
      <w:r w:rsidR="00A853E1">
        <w:t xml:space="preserve">must </w:t>
      </w:r>
      <w:r w:rsidR="009D7937">
        <w:t>implement</w:t>
      </w:r>
      <w:r w:rsidR="0061005E">
        <w:t xml:space="preserve"> </w:t>
      </w:r>
      <w:r w:rsidR="00A853E1">
        <w:t>both the RAN2 and RAN4 CRs.</w:t>
      </w:r>
    </w:p>
    <w:p w14:paraId="57D82462" w14:textId="5B540D8E" w:rsidR="0061005E" w:rsidRDefault="009D7937" w:rsidP="0061005E">
      <w:pPr>
        <w:pStyle w:val="BodyText"/>
      </w:pPr>
      <w:r>
        <w:t>To</w:t>
      </w:r>
      <w:r w:rsidR="0061005E">
        <w:t xml:space="preserve"> ensure that UEs implement both the RAN2 and RAN4 CRs, the field description </w:t>
      </w:r>
      <w:r w:rsidR="001829C9">
        <w:t xml:space="preserve">of the </w:t>
      </w:r>
      <w:r w:rsidR="0061005E">
        <w:t xml:space="preserve">capability bit </w:t>
      </w:r>
      <w:r w:rsidR="001829C9">
        <w:t xml:space="preserve">in the RAN2 CR must </w:t>
      </w:r>
      <w:r w:rsidR="0061005E">
        <w:t xml:space="preserve">state that a UE </w:t>
      </w:r>
      <w:r w:rsidR="00260FAA">
        <w:t xml:space="preserve">that </w:t>
      </w:r>
      <w:r w:rsidR="0061005E">
        <w:t>indicates the new capability bit shall also support the associated NS-value. Further, the RAN2 and RAN4 CRs should be linked together by using the "Other specs affected"-field.</w:t>
      </w:r>
    </w:p>
    <w:p w14:paraId="1A24801C" w14:textId="4555E928" w:rsidR="0061005E" w:rsidRDefault="0061005E" w:rsidP="0061005E">
      <w:pPr>
        <w:pStyle w:val="BodyText"/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1005E" w:rsidRPr="00050EBC" w14:paraId="0000AF18" w14:textId="77777777" w:rsidTr="00EE3C45">
        <w:trPr>
          <w:cantSplit/>
          <w:tblHeader/>
        </w:trPr>
        <w:tc>
          <w:tcPr>
            <w:tcW w:w="6917" w:type="dxa"/>
          </w:tcPr>
          <w:p w14:paraId="6AA369CF" w14:textId="77777777" w:rsidR="0061005E" w:rsidRDefault="0061005E" w:rsidP="00576C1A">
            <w:pPr>
              <w:pStyle w:val="TAL"/>
              <w:rPr>
                <w:b/>
                <w:i/>
              </w:rPr>
            </w:pPr>
            <w:r w:rsidRPr="00473298">
              <w:rPr>
                <w:b/>
                <w:i/>
              </w:rPr>
              <w:t>extendedBand-n77</w:t>
            </w:r>
          </w:p>
          <w:p w14:paraId="1A1F2456" w14:textId="0BBE509B" w:rsidR="0061005E" w:rsidRPr="00050EBC" w:rsidRDefault="0061005E" w:rsidP="00576C1A">
            <w:pPr>
              <w:pStyle w:val="TAL"/>
              <w:rPr>
                <w:bCs/>
                <w:iCs/>
              </w:rPr>
            </w:pPr>
            <w:r w:rsidRPr="00050EBC">
              <w:rPr>
                <w:bCs/>
                <w:iCs/>
              </w:rPr>
              <w:t>This field defines whether the UE supports the band n77 in the US as specified in Note 12 of Table 5.2-1 in TS38.101-1 version 17.3.0 [2]. UE only indicates this capability if it indicates support for the NR band n77.</w:t>
            </w:r>
            <w:r>
              <w:t xml:space="preserve"> </w:t>
            </w:r>
            <w:r w:rsidR="00BB485F" w:rsidRPr="00BB485F">
              <w:rPr>
                <w:b/>
                <w:iCs/>
              </w:rPr>
              <w:t>UE that indicates this field shall also support NS value 5</w:t>
            </w:r>
            <w:r w:rsidR="00E07470">
              <w:rPr>
                <w:b/>
                <w:iCs/>
                <w:lang w:val="sv-SE"/>
              </w:rPr>
              <w:t>2</w:t>
            </w:r>
            <w:r w:rsidR="00BB485F" w:rsidRPr="00BB485F">
              <w:rPr>
                <w:b/>
                <w:iCs/>
              </w:rPr>
              <w:t xml:space="preserve"> as specified in TS38.101-1 [2].</w:t>
            </w:r>
          </w:p>
        </w:tc>
        <w:tc>
          <w:tcPr>
            <w:tcW w:w="709" w:type="dxa"/>
          </w:tcPr>
          <w:p w14:paraId="37C1AD91" w14:textId="77777777" w:rsidR="0061005E" w:rsidRPr="00050EBC" w:rsidRDefault="0061005E" w:rsidP="00576C1A">
            <w:pPr>
              <w:pStyle w:val="TAL"/>
              <w:jc w:val="center"/>
            </w:pPr>
            <w:r w:rsidRPr="00050EBC">
              <w:t>UE</w:t>
            </w:r>
          </w:p>
        </w:tc>
        <w:tc>
          <w:tcPr>
            <w:tcW w:w="567" w:type="dxa"/>
          </w:tcPr>
          <w:p w14:paraId="1C2C619B" w14:textId="77777777" w:rsidR="0061005E" w:rsidRPr="00050EBC" w:rsidRDefault="0061005E" w:rsidP="00576C1A">
            <w:pPr>
              <w:pStyle w:val="TAL"/>
              <w:jc w:val="center"/>
            </w:pPr>
            <w:r w:rsidRPr="00050EBC">
              <w:t>No</w:t>
            </w:r>
          </w:p>
        </w:tc>
        <w:tc>
          <w:tcPr>
            <w:tcW w:w="709" w:type="dxa"/>
          </w:tcPr>
          <w:p w14:paraId="6DA9272F" w14:textId="77777777" w:rsidR="0061005E" w:rsidRPr="00050EBC" w:rsidRDefault="0061005E" w:rsidP="00576C1A">
            <w:pPr>
              <w:pStyle w:val="TAL"/>
              <w:jc w:val="center"/>
            </w:pPr>
            <w:r w:rsidRPr="00050EBC">
              <w:t>No</w:t>
            </w:r>
          </w:p>
        </w:tc>
        <w:tc>
          <w:tcPr>
            <w:tcW w:w="728" w:type="dxa"/>
          </w:tcPr>
          <w:p w14:paraId="0D5138E7" w14:textId="77777777" w:rsidR="0061005E" w:rsidRPr="00050EBC" w:rsidRDefault="0061005E" w:rsidP="00576C1A">
            <w:pPr>
              <w:pStyle w:val="TAL"/>
              <w:jc w:val="center"/>
            </w:pPr>
            <w:r w:rsidRPr="00050EBC">
              <w:t>No</w:t>
            </w:r>
          </w:p>
        </w:tc>
      </w:tr>
    </w:tbl>
    <w:p w14:paraId="029F11F4" w14:textId="77777777" w:rsidR="00576C1A" w:rsidRDefault="00576C1A" w:rsidP="00DD42D6">
      <w:pPr>
        <w:pStyle w:val="BodyText"/>
        <w:jc w:val="left"/>
      </w:pPr>
    </w:p>
    <w:p w14:paraId="52BB4E08" w14:textId="63421C04" w:rsidR="00414BF6" w:rsidRDefault="00414BF6" w:rsidP="00DD42D6">
      <w:pPr>
        <w:pStyle w:val="BodyText"/>
        <w:jc w:val="left"/>
      </w:pPr>
      <w:r>
        <w:t xml:space="preserve">It is remarked that this NS value is not used </w:t>
      </w:r>
      <w:r w:rsidR="00C20836">
        <w:t>according</w:t>
      </w:r>
      <w:r w:rsidR="0068586F">
        <w:t xml:space="preserve"> </w:t>
      </w:r>
      <w:r w:rsidR="00CF2E08">
        <w:t xml:space="preserve">to </w:t>
      </w:r>
      <w:r w:rsidR="0068586F">
        <w:t xml:space="preserve">its conventional purpose: </w:t>
      </w:r>
      <w:r w:rsidR="00F66FB0">
        <w:t>in this case it is used for solving a RAN2-related problem of network/UE behaviour rather than for indicating an additional spurious emission limit (all n77 compatible UEs already meet the unwanted emission limit for both the DoD- and C-bands).</w:t>
      </w:r>
    </w:p>
    <w:p w14:paraId="2F3D92F9" w14:textId="60A5F4DF" w:rsidR="0061005E" w:rsidRDefault="00246A7A" w:rsidP="004A2CFD">
      <w:pPr>
        <w:pStyle w:val="BodyText"/>
      </w:pPr>
      <w:r>
        <w:t>We believe this topic should be resolved as soon as possible to allow for implementations and deployment of the DoD-band</w:t>
      </w:r>
      <w:r w:rsidR="00FB6383">
        <w:t xml:space="preserve"> to not be delayed</w:t>
      </w:r>
      <w:r>
        <w:t>. We therefore have produced the required RAN4 CR for Option A.</w:t>
      </w:r>
    </w:p>
    <w:p w14:paraId="0D193CAD" w14:textId="6A17D46F" w:rsidR="00246A7A" w:rsidRDefault="00246A7A" w:rsidP="004A2CFD">
      <w:pPr>
        <w:pStyle w:val="BodyText"/>
      </w:pPr>
      <w:r>
        <w:t>We propose:</w:t>
      </w:r>
    </w:p>
    <w:p w14:paraId="36C7CA43" w14:textId="366BBA74" w:rsidR="00246A7A" w:rsidRDefault="00246A7A" w:rsidP="0026387A">
      <w:pPr>
        <w:pStyle w:val="Proposal"/>
      </w:pPr>
      <w:bookmarkStart w:id="2" w:name="_Toc81847373"/>
      <w:r>
        <w:t xml:space="preserve">Approve the </w:t>
      </w:r>
      <w:r w:rsidR="008605FF">
        <w:t xml:space="preserve">updated version of the </w:t>
      </w:r>
      <w:r>
        <w:t xml:space="preserve">RAN2 technically endorsed CRs </w:t>
      </w:r>
      <w:r w:rsidR="0026387A">
        <w:t xml:space="preserve">for band n77 </w:t>
      </w:r>
      <w:r w:rsidR="002C1FC3">
        <w:t>(</w:t>
      </w:r>
      <w:r w:rsidR="00A47A1B">
        <w:t>in RP-212208, RP-212209, RP-212210, RP-212211</w:t>
      </w:r>
      <w:r w:rsidR="002C1FC3">
        <w:t>)</w:t>
      </w:r>
      <w:r w:rsidR="00A47A1B">
        <w:t xml:space="preserve"> </w:t>
      </w:r>
      <w:r>
        <w:t xml:space="preserve">and the </w:t>
      </w:r>
      <w:r w:rsidR="0026387A">
        <w:t>corresponding RAN4 CRs</w:t>
      </w:r>
      <w:r w:rsidR="00537435">
        <w:t xml:space="preserve"> </w:t>
      </w:r>
      <w:r w:rsidR="002C1FC3">
        <w:t>(</w:t>
      </w:r>
      <w:r w:rsidR="00537435">
        <w:t xml:space="preserve">in </w:t>
      </w:r>
      <w:r w:rsidR="00A47A1B">
        <w:rPr>
          <w:color w:val="000000"/>
          <w:lang w:eastAsia="en-GB"/>
        </w:rPr>
        <w:t>RP-2122</w:t>
      </w:r>
      <w:r w:rsidR="0003473E">
        <w:rPr>
          <w:color w:val="000000"/>
          <w:lang w:eastAsia="en-GB"/>
        </w:rPr>
        <w:t>12</w:t>
      </w:r>
      <w:r w:rsidR="00FD3FFE">
        <w:rPr>
          <w:color w:val="000000"/>
          <w:lang w:eastAsia="en-GB"/>
        </w:rPr>
        <w:t>,</w:t>
      </w:r>
      <w:r w:rsidR="00A47A1B">
        <w:rPr>
          <w:color w:val="000000"/>
          <w:lang w:eastAsia="en-GB"/>
        </w:rPr>
        <w:t xml:space="preserve"> RP-21221</w:t>
      </w:r>
      <w:r w:rsidR="0003473E">
        <w:rPr>
          <w:color w:val="000000"/>
          <w:lang w:eastAsia="en-GB"/>
        </w:rPr>
        <w:t>3</w:t>
      </w:r>
      <w:r w:rsidR="002C1FC3">
        <w:rPr>
          <w:color w:val="000000"/>
          <w:lang w:eastAsia="en-GB"/>
        </w:rPr>
        <w:t>)</w:t>
      </w:r>
      <w:r w:rsidR="0003473E">
        <w:rPr>
          <w:color w:val="000000"/>
          <w:lang w:eastAsia="en-GB"/>
        </w:rPr>
        <w:t>.</w:t>
      </w:r>
      <w:bookmarkEnd w:id="2"/>
    </w:p>
    <w:p w14:paraId="0E595A32" w14:textId="77777777" w:rsidR="00246A7A" w:rsidRDefault="00246A7A" w:rsidP="004A2CFD">
      <w:pPr>
        <w:pStyle w:val="BodyText"/>
      </w:pPr>
    </w:p>
    <w:p w14:paraId="58DE6CB0" w14:textId="37B62DF5" w:rsidR="00C01F33" w:rsidRPr="00CE0424" w:rsidRDefault="004A2CFD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1B0F129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8A77610" w14:textId="2B1B9FF8" w:rsidR="00FB638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1847373" w:history="1">
        <w:r w:rsidR="00FB6383" w:rsidRPr="00812834">
          <w:rPr>
            <w:rStyle w:val="Hyperlink"/>
            <w:noProof/>
          </w:rPr>
          <w:t>Proposal 1</w:t>
        </w:r>
        <w:r w:rsidR="00FB63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FB6383" w:rsidRPr="00812834">
          <w:rPr>
            <w:rStyle w:val="Hyperlink"/>
            <w:noProof/>
          </w:rPr>
          <w:t xml:space="preserve">Approve the updated version of the RAN2 technically endorsed CRs for band n77 (in RP-212208, RP-212209, RP-212210, RP-212211) and the corresponding RAN4 CRs (in </w:t>
        </w:r>
        <w:r w:rsidR="00FB6383" w:rsidRPr="00812834">
          <w:rPr>
            <w:rStyle w:val="Hyperlink"/>
            <w:noProof/>
            <w:lang w:eastAsia="en-GB"/>
          </w:rPr>
          <w:t>RP-212212, RP-212213).</w:t>
        </w:r>
      </w:hyperlink>
    </w:p>
    <w:p w14:paraId="7FE68092" w14:textId="0B6925E6" w:rsidR="003A7EF3" w:rsidRPr="003E7197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sectPr w:rsidR="003A7EF3" w:rsidRPr="003E7197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3CD02" w14:textId="77777777" w:rsidR="00072099" w:rsidRDefault="00072099">
      <w:r>
        <w:separator/>
      </w:r>
    </w:p>
  </w:endnote>
  <w:endnote w:type="continuationSeparator" w:id="0">
    <w:p w14:paraId="41FCD613" w14:textId="77777777" w:rsidR="00072099" w:rsidRDefault="00072099">
      <w:r>
        <w:continuationSeparator/>
      </w:r>
    </w:p>
  </w:endnote>
  <w:endnote w:type="continuationNotice" w:id="1">
    <w:p w14:paraId="655856E3" w14:textId="77777777" w:rsidR="00072099" w:rsidRDefault="000720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1387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FFA91" w14:textId="77777777" w:rsidR="00072099" w:rsidRDefault="00072099">
      <w:r>
        <w:separator/>
      </w:r>
    </w:p>
  </w:footnote>
  <w:footnote w:type="continuationSeparator" w:id="0">
    <w:p w14:paraId="25A66A79" w14:textId="77777777" w:rsidR="00072099" w:rsidRDefault="00072099">
      <w:r>
        <w:continuationSeparator/>
      </w:r>
    </w:p>
  </w:footnote>
  <w:footnote w:type="continuationNotice" w:id="1">
    <w:p w14:paraId="0CDF77B9" w14:textId="77777777" w:rsidR="00072099" w:rsidRDefault="00072099">
      <w:pPr>
        <w:spacing w:after="0"/>
      </w:pPr>
    </w:p>
  </w:footnote>
  <w:footnote w:id="2">
    <w:p w14:paraId="68D553D8" w14:textId="1F40F6FD" w:rsidR="00F73A5A" w:rsidRPr="00DD42D6" w:rsidRDefault="00F73A5A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DD42D6">
        <w:rPr>
          <w:lang w:val="sv-SE"/>
        </w:rPr>
        <w:t xml:space="preserve">One might argue that the gNB could (opportunistically) know that hte UE is a new UE if the UE connects to a cell in the DoD-band. But after a handover that knowledge would be lost and the target would not be able to distinguish them. Note: there is no inter-node signalling for this purpose.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2D4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9419E"/>
    <w:multiLevelType w:val="hybridMultilevel"/>
    <w:tmpl w:val="02FAA3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9"/>
  </w:num>
  <w:num w:numId="19">
    <w:abstractNumId w:val="4"/>
  </w:num>
  <w:num w:numId="20">
    <w:abstractNumId w:val="29"/>
  </w:num>
  <w:num w:numId="21">
    <w:abstractNumId w:val="13"/>
  </w:num>
  <w:num w:numId="22">
    <w:abstractNumId w:val="26"/>
  </w:num>
  <w:num w:numId="23">
    <w:abstractNumId w:val="5"/>
  </w:num>
  <w:num w:numId="24">
    <w:abstractNumId w:val="14"/>
  </w:num>
  <w:num w:numId="25">
    <w:abstractNumId w:val="6"/>
  </w:num>
  <w:num w:numId="26">
    <w:abstractNumId w:val="21"/>
  </w:num>
  <w:num w:numId="27">
    <w:abstractNumId w:val="28"/>
  </w:num>
  <w:num w:numId="2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8"/>
  </w:num>
  <w:num w:numId="31">
    <w:abstractNumId w:val="30"/>
  </w:num>
  <w:num w:numId="3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F1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EF0"/>
    <w:rsid w:val="000325B8"/>
    <w:rsid w:val="0003473E"/>
    <w:rsid w:val="00034C15"/>
    <w:rsid w:val="00036BA1"/>
    <w:rsid w:val="0004018C"/>
    <w:rsid w:val="000422E2"/>
    <w:rsid w:val="00042F22"/>
    <w:rsid w:val="000444EF"/>
    <w:rsid w:val="00052A07"/>
    <w:rsid w:val="000534E3"/>
    <w:rsid w:val="00053CA1"/>
    <w:rsid w:val="0005606A"/>
    <w:rsid w:val="00057117"/>
    <w:rsid w:val="000616E7"/>
    <w:rsid w:val="00063D6C"/>
    <w:rsid w:val="0006487E"/>
    <w:rsid w:val="00065E1A"/>
    <w:rsid w:val="00072099"/>
    <w:rsid w:val="0007688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F71"/>
    <w:rsid w:val="000B2719"/>
    <w:rsid w:val="000B3A8F"/>
    <w:rsid w:val="000B4AB9"/>
    <w:rsid w:val="000B58C3"/>
    <w:rsid w:val="000B61E9"/>
    <w:rsid w:val="000C165A"/>
    <w:rsid w:val="000C2E19"/>
    <w:rsid w:val="000C3B84"/>
    <w:rsid w:val="000C4FDE"/>
    <w:rsid w:val="000C5053"/>
    <w:rsid w:val="000D0D07"/>
    <w:rsid w:val="000D4797"/>
    <w:rsid w:val="000D5E76"/>
    <w:rsid w:val="000E0527"/>
    <w:rsid w:val="000E0B65"/>
    <w:rsid w:val="000E1E92"/>
    <w:rsid w:val="000E2728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50C"/>
    <w:rsid w:val="001219F5"/>
    <w:rsid w:val="00121A20"/>
    <w:rsid w:val="0012377F"/>
    <w:rsid w:val="00124314"/>
    <w:rsid w:val="00126B4A"/>
    <w:rsid w:val="00132FD0"/>
    <w:rsid w:val="0013364C"/>
    <w:rsid w:val="001344C0"/>
    <w:rsid w:val="001346FA"/>
    <w:rsid w:val="00134C87"/>
    <w:rsid w:val="00135252"/>
    <w:rsid w:val="001362A3"/>
    <w:rsid w:val="00137AB5"/>
    <w:rsid w:val="00137F0B"/>
    <w:rsid w:val="0014329B"/>
    <w:rsid w:val="001455BA"/>
    <w:rsid w:val="00151E23"/>
    <w:rsid w:val="001526E0"/>
    <w:rsid w:val="001551B5"/>
    <w:rsid w:val="001659C1"/>
    <w:rsid w:val="00167C99"/>
    <w:rsid w:val="00173A8E"/>
    <w:rsid w:val="0017502C"/>
    <w:rsid w:val="0018143F"/>
    <w:rsid w:val="00181FF8"/>
    <w:rsid w:val="001829C9"/>
    <w:rsid w:val="00190A99"/>
    <w:rsid w:val="00190AC1"/>
    <w:rsid w:val="0019341A"/>
    <w:rsid w:val="00197DF9"/>
    <w:rsid w:val="001A1987"/>
    <w:rsid w:val="001A2564"/>
    <w:rsid w:val="001A6173"/>
    <w:rsid w:val="001A6CBA"/>
    <w:rsid w:val="001A7344"/>
    <w:rsid w:val="001B0D97"/>
    <w:rsid w:val="001B5A5D"/>
    <w:rsid w:val="001C1CE5"/>
    <w:rsid w:val="001C3D2A"/>
    <w:rsid w:val="001D51BA"/>
    <w:rsid w:val="001D53E7"/>
    <w:rsid w:val="001D6342"/>
    <w:rsid w:val="001D6D53"/>
    <w:rsid w:val="001E14B4"/>
    <w:rsid w:val="001E58E2"/>
    <w:rsid w:val="001E7AED"/>
    <w:rsid w:val="001F3916"/>
    <w:rsid w:val="001F54C5"/>
    <w:rsid w:val="001F662C"/>
    <w:rsid w:val="001F7074"/>
    <w:rsid w:val="00200125"/>
    <w:rsid w:val="00200490"/>
    <w:rsid w:val="00201F3A"/>
    <w:rsid w:val="00203F96"/>
    <w:rsid w:val="002042D9"/>
    <w:rsid w:val="002069B2"/>
    <w:rsid w:val="00207FA3"/>
    <w:rsid w:val="00214DA8"/>
    <w:rsid w:val="00215423"/>
    <w:rsid w:val="002158FA"/>
    <w:rsid w:val="00220600"/>
    <w:rsid w:val="0022187E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37A29"/>
    <w:rsid w:val="00241559"/>
    <w:rsid w:val="002435B3"/>
    <w:rsid w:val="002458EB"/>
    <w:rsid w:val="00246A7A"/>
    <w:rsid w:val="002500C8"/>
    <w:rsid w:val="00257543"/>
    <w:rsid w:val="00260FAA"/>
    <w:rsid w:val="002617E7"/>
    <w:rsid w:val="0026387A"/>
    <w:rsid w:val="00264228"/>
    <w:rsid w:val="00264312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CCE"/>
    <w:rsid w:val="002847A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990"/>
    <w:rsid w:val="002C1FC3"/>
    <w:rsid w:val="002C41E6"/>
    <w:rsid w:val="002D071A"/>
    <w:rsid w:val="002D34B2"/>
    <w:rsid w:val="002D39F0"/>
    <w:rsid w:val="002D48B0"/>
    <w:rsid w:val="002D55FC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B9A"/>
    <w:rsid w:val="00322C9F"/>
    <w:rsid w:val="00322FDE"/>
    <w:rsid w:val="00324D23"/>
    <w:rsid w:val="00331751"/>
    <w:rsid w:val="00334579"/>
    <w:rsid w:val="00335858"/>
    <w:rsid w:val="00336BDA"/>
    <w:rsid w:val="00340541"/>
    <w:rsid w:val="00342BD7"/>
    <w:rsid w:val="00346DB5"/>
    <w:rsid w:val="003477B1"/>
    <w:rsid w:val="0035052C"/>
    <w:rsid w:val="00357380"/>
    <w:rsid w:val="003602D9"/>
    <w:rsid w:val="003604CE"/>
    <w:rsid w:val="0036515A"/>
    <w:rsid w:val="0036568E"/>
    <w:rsid w:val="00370E47"/>
    <w:rsid w:val="003742AC"/>
    <w:rsid w:val="003755B8"/>
    <w:rsid w:val="00377CE1"/>
    <w:rsid w:val="00385BF0"/>
    <w:rsid w:val="003931F6"/>
    <w:rsid w:val="003939FF"/>
    <w:rsid w:val="003A2223"/>
    <w:rsid w:val="003A2A0F"/>
    <w:rsid w:val="003A45A1"/>
    <w:rsid w:val="003A5B0A"/>
    <w:rsid w:val="003A63EE"/>
    <w:rsid w:val="003A6BAC"/>
    <w:rsid w:val="003A70A4"/>
    <w:rsid w:val="003A7EF3"/>
    <w:rsid w:val="003B159C"/>
    <w:rsid w:val="003B3441"/>
    <w:rsid w:val="003B369F"/>
    <w:rsid w:val="003B36A3"/>
    <w:rsid w:val="003B64BB"/>
    <w:rsid w:val="003B77C0"/>
    <w:rsid w:val="003B7FE5"/>
    <w:rsid w:val="003C11C8"/>
    <w:rsid w:val="003C2702"/>
    <w:rsid w:val="003C7806"/>
    <w:rsid w:val="003D109F"/>
    <w:rsid w:val="003D2478"/>
    <w:rsid w:val="003D3C45"/>
    <w:rsid w:val="003D3EB1"/>
    <w:rsid w:val="003D5B1F"/>
    <w:rsid w:val="003E15FA"/>
    <w:rsid w:val="003E55E4"/>
    <w:rsid w:val="003E7197"/>
    <w:rsid w:val="003E74E3"/>
    <w:rsid w:val="003E7D04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BF6"/>
    <w:rsid w:val="00416C8B"/>
    <w:rsid w:val="00421105"/>
    <w:rsid w:val="00422AA4"/>
    <w:rsid w:val="004242F4"/>
    <w:rsid w:val="00427248"/>
    <w:rsid w:val="00437447"/>
    <w:rsid w:val="00441A92"/>
    <w:rsid w:val="004429E2"/>
    <w:rsid w:val="004431DC"/>
    <w:rsid w:val="00443ABC"/>
    <w:rsid w:val="00444F56"/>
    <w:rsid w:val="00446488"/>
    <w:rsid w:val="004517AA"/>
    <w:rsid w:val="00452CAC"/>
    <w:rsid w:val="00457565"/>
    <w:rsid w:val="00457B71"/>
    <w:rsid w:val="00463A8B"/>
    <w:rsid w:val="004669E2"/>
    <w:rsid w:val="00467152"/>
    <w:rsid w:val="00470C31"/>
    <w:rsid w:val="00471DE0"/>
    <w:rsid w:val="004734D0"/>
    <w:rsid w:val="0047556B"/>
    <w:rsid w:val="00477768"/>
    <w:rsid w:val="00492BC5"/>
    <w:rsid w:val="004964F1"/>
    <w:rsid w:val="0049681F"/>
    <w:rsid w:val="004A16BC"/>
    <w:rsid w:val="004A2B94"/>
    <w:rsid w:val="004A2CFD"/>
    <w:rsid w:val="004B6F6A"/>
    <w:rsid w:val="004B7C0C"/>
    <w:rsid w:val="004C00C9"/>
    <w:rsid w:val="004C3898"/>
    <w:rsid w:val="004D36B1"/>
    <w:rsid w:val="004D7EBD"/>
    <w:rsid w:val="004E2680"/>
    <w:rsid w:val="004E28F9"/>
    <w:rsid w:val="004E462E"/>
    <w:rsid w:val="004E56DC"/>
    <w:rsid w:val="004E76F4"/>
    <w:rsid w:val="004E7A20"/>
    <w:rsid w:val="004F0B4E"/>
    <w:rsid w:val="004F0B6C"/>
    <w:rsid w:val="004F2078"/>
    <w:rsid w:val="004F4DA3"/>
    <w:rsid w:val="004F579B"/>
    <w:rsid w:val="00505511"/>
    <w:rsid w:val="00506557"/>
    <w:rsid w:val="0050677A"/>
    <w:rsid w:val="0050720D"/>
    <w:rsid w:val="005108D8"/>
    <w:rsid w:val="005116F9"/>
    <w:rsid w:val="005153A7"/>
    <w:rsid w:val="005219CF"/>
    <w:rsid w:val="00524FCA"/>
    <w:rsid w:val="005270DB"/>
    <w:rsid w:val="00534B59"/>
    <w:rsid w:val="00536759"/>
    <w:rsid w:val="00537435"/>
    <w:rsid w:val="00537C62"/>
    <w:rsid w:val="005462B9"/>
    <w:rsid w:val="00546970"/>
    <w:rsid w:val="005541E2"/>
    <w:rsid w:val="00554E19"/>
    <w:rsid w:val="0056121F"/>
    <w:rsid w:val="0056237C"/>
    <w:rsid w:val="00572505"/>
    <w:rsid w:val="00576C1A"/>
    <w:rsid w:val="00582809"/>
    <w:rsid w:val="0058516A"/>
    <w:rsid w:val="0058798C"/>
    <w:rsid w:val="005900FA"/>
    <w:rsid w:val="0059190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240"/>
    <w:rsid w:val="005B6F83"/>
    <w:rsid w:val="005C168C"/>
    <w:rsid w:val="005C74FB"/>
    <w:rsid w:val="005D1602"/>
    <w:rsid w:val="005D5DBD"/>
    <w:rsid w:val="005E2373"/>
    <w:rsid w:val="005E385F"/>
    <w:rsid w:val="005E3A6D"/>
    <w:rsid w:val="005E5829"/>
    <w:rsid w:val="005E5B81"/>
    <w:rsid w:val="005F2CB1"/>
    <w:rsid w:val="005F3025"/>
    <w:rsid w:val="005F618C"/>
    <w:rsid w:val="005F70BD"/>
    <w:rsid w:val="0060283C"/>
    <w:rsid w:val="00604F14"/>
    <w:rsid w:val="0061005E"/>
    <w:rsid w:val="00611B83"/>
    <w:rsid w:val="00613257"/>
    <w:rsid w:val="00620A71"/>
    <w:rsid w:val="00620D80"/>
    <w:rsid w:val="006234A6"/>
    <w:rsid w:val="0062617A"/>
    <w:rsid w:val="00630001"/>
    <w:rsid w:val="006311B3"/>
    <w:rsid w:val="0063284C"/>
    <w:rsid w:val="00636047"/>
    <w:rsid w:val="00636398"/>
    <w:rsid w:val="006368D3"/>
    <w:rsid w:val="006371FE"/>
    <w:rsid w:val="006377EC"/>
    <w:rsid w:val="0064151F"/>
    <w:rsid w:val="00641533"/>
    <w:rsid w:val="0064208D"/>
    <w:rsid w:val="00643475"/>
    <w:rsid w:val="0064396A"/>
    <w:rsid w:val="0064624E"/>
    <w:rsid w:val="00650AB9"/>
    <w:rsid w:val="00651DB1"/>
    <w:rsid w:val="00655733"/>
    <w:rsid w:val="00655ACD"/>
    <w:rsid w:val="006563E5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F5E"/>
    <w:rsid w:val="00675B91"/>
    <w:rsid w:val="00675C72"/>
    <w:rsid w:val="00676C19"/>
    <w:rsid w:val="006771F9"/>
    <w:rsid w:val="006776D7"/>
    <w:rsid w:val="00680474"/>
    <w:rsid w:val="00681003"/>
    <w:rsid w:val="006817C9"/>
    <w:rsid w:val="00683ECE"/>
    <w:rsid w:val="0068586F"/>
    <w:rsid w:val="006936E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AF0"/>
    <w:rsid w:val="006B50CF"/>
    <w:rsid w:val="006B61D3"/>
    <w:rsid w:val="006C03B8"/>
    <w:rsid w:val="006C5EC9"/>
    <w:rsid w:val="006C6059"/>
    <w:rsid w:val="006C7449"/>
    <w:rsid w:val="006C7522"/>
    <w:rsid w:val="006D0B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162"/>
    <w:rsid w:val="00726EA6"/>
    <w:rsid w:val="00727208"/>
    <w:rsid w:val="00727680"/>
    <w:rsid w:val="007348B1"/>
    <w:rsid w:val="007362A6"/>
    <w:rsid w:val="00736D7D"/>
    <w:rsid w:val="00740DAE"/>
    <w:rsid w:val="00740E58"/>
    <w:rsid w:val="0074404D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0398"/>
    <w:rsid w:val="007729A2"/>
    <w:rsid w:val="007755F2"/>
    <w:rsid w:val="0077575F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0BFA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0F9"/>
    <w:rsid w:val="007F0FE7"/>
    <w:rsid w:val="00803FAE"/>
    <w:rsid w:val="0080605F"/>
    <w:rsid w:val="00807786"/>
    <w:rsid w:val="00810171"/>
    <w:rsid w:val="00811FCB"/>
    <w:rsid w:val="0081579A"/>
    <w:rsid w:val="008158D6"/>
    <w:rsid w:val="00817196"/>
    <w:rsid w:val="008235DB"/>
    <w:rsid w:val="00824AB4"/>
    <w:rsid w:val="00825C42"/>
    <w:rsid w:val="00825D25"/>
    <w:rsid w:val="00827D6F"/>
    <w:rsid w:val="00835286"/>
    <w:rsid w:val="008376AC"/>
    <w:rsid w:val="008421C9"/>
    <w:rsid w:val="00842DA8"/>
    <w:rsid w:val="008444E8"/>
    <w:rsid w:val="00844E80"/>
    <w:rsid w:val="00846FE7"/>
    <w:rsid w:val="00856911"/>
    <w:rsid w:val="008605FF"/>
    <w:rsid w:val="008677FD"/>
    <w:rsid w:val="008706D4"/>
    <w:rsid w:val="00870D75"/>
    <w:rsid w:val="00870F8A"/>
    <w:rsid w:val="008719A4"/>
    <w:rsid w:val="00871D23"/>
    <w:rsid w:val="00874312"/>
    <w:rsid w:val="0087437C"/>
    <w:rsid w:val="00875CD7"/>
    <w:rsid w:val="0087631C"/>
    <w:rsid w:val="00876B4D"/>
    <w:rsid w:val="00877F18"/>
    <w:rsid w:val="0089219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7275"/>
    <w:rsid w:val="008F1EAB"/>
    <w:rsid w:val="008F33DC"/>
    <w:rsid w:val="008F34CC"/>
    <w:rsid w:val="008F477F"/>
    <w:rsid w:val="00902350"/>
    <w:rsid w:val="0090336B"/>
    <w:rsid w:val="009053AA"/>
    <w:rsid w:val="00906939"/>
    <w:rsid w:val="00910B7D"/>
    <w:rsid w:val="00911DFB"/>
    <w:rsid w:val="009139D9"/>
    <w:rsid w:val="00914629"/>
    <w:rsid w:val="00914AD8"/>
    <w:rsid w:val="00916079"/>
    <w:rsid w:val="00917CE9"/>
    <w:rsid w:val="00920BF2"/>
    <w:rsid w:val="00922010"/>
    <w:rsid w:val="00931BD9"/>
    <w:rsid w:val="009334A5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77D"/>
    <w:rsid w:val="00971F08"/>
    <w:rsid w:val="0097603D"/>
    <w:rsid w:val="00976949"/>
    <w:rsid w:val="0097790B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229"/>
    <w:rsid w:val="009A5CBA"/>
    <w:rsid w:val="009B1F30"/>
    <w:rsid w:val="009B3AC2"/>
    <w:rsid w:val="009B4DF4"/>
    <w:rsid w:val="009B564E"/>
    <w:rsid w:val="009B5EBC"/>
    <w:rsid w:val="009B60FF"/>
    <w:rsid w:val="009B7E87"/>
    <w:rsid w:val="009C0169"/>
    <w:rsid w:val="009C403E"/>
    <w:rsid w:val="009C61B8"/>
    <w:rsid w:val="009D4FF0"/>
    <w:rsid w:val="009D703C"/>
    <w:rsid w:val="009D718F"/>
    <w:rsid w:val="009D7937"/>
    <w:rsid w:val="009E068F"/>
    <w:rsid w:val="009E14E0"/>
    <w:rsid w:val="009E35DB"/>
    <w:rsid w:val="009E47A3"/>
    <w:rsid w:val="009E66A6"/>
    <w:rsid w:val="009F08F3"/>
    <w:rsid w:val="009F344F"/>
    <w:rsid w:val="009F3AD3"/>
    <w:rsid w:val="00A031D8"/>
    <w:rsid w:val="00A048A8"/>
    <w:rsid w:val="00A04F49"/>
    <w:rsid w:val="00A13E54"/>
    <w:rsid w:val="00A15C60"/>
    <w:rsid w:val="00A17F63"/>
    <w:rsid w:val="00A2193B"/>
    <w:rsid w:val="00A22D04"/>
    <w:rsid w:val="00A2351A"/>
    <w:rsid w:val="00A264A9"/>
    <w:rsid w:val="00A26DCF"/>
    <w:rsid w:val="00A27785"/>
    <w:rsid w:val="00A30187"/>
    <w:rsid w:val="00A3448A"/>
    <w:rsid w:val="00A36297"/>
    <w:rsid w:val="00A41E2B"/>
    <w:rsid w:val="00A43237"/>
    <w:rsid w:val="00A45B74"/>
    <w:rsid w:val="00A47A1B"/>
    <w:rsid w:val="00A52E1D"/>
    <w:rsid w:val="00A570F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3E1"/>
    <w:rsid w:val="00A90F12"/>
    <w:rsid w:val="00A92879"/>
    <w:rsid w:val="00A9442A"/>
    <w:rsid w:val="00AA016F"/>
    <w:rsid w:val="00AA1ED6"/>
    <w:rsid w:val="00AA51D6"/>
    <w:rsid w:val="00AA54D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4E0"/>
    <w:rsid w:val="00AC5A10"/>
    <w:rsid w:val="00AD0AA3"/>
    <w:rsid w:val="00AD3F94"/>
    <w:rsid w:val="00AD4A5A"/>
    <w:rsid w:val="00AE00D9"/>
    <w:rsid w:val="00AE27AC"/>
    <w:rsid w:val="00AE32C6"/>
    <w:rsid w:val="00AE334D"/>
    <w:rsid w:val="00AE40E0"/>
    <w:rsid w:val="00AE4867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8DE"/>
    <w:rsid w:val="00B30929"/>
    <w:rsid w:val="00B356D0"/>
    <w:rsid w:val="00B36758"/>
    <w:rsid w:val="00B371A8"/>
    <w:rsid w:val="00B372AA"/>
    <w:rsid w:val="00B40445"/>
    <w:rsid w:val="00B409E0"/>
    <w:rsid w:val="00B41888"/>
    <w:rsid w:val="00B45A52"/>
    <w:rsid w:val="00B46175"/>
    <w:rsid w:val="00B548B7"/>
    <w:rsid w:val="00B65755"/>
    <w:rsid w:val="00B664C7"/>
    <w:rsid w:val="00B739F6"/>
    <w:rsid w:val="00B73A35"/>
    <w:rsid w:val="00B81A6C"/>
    <w:rsid w:val="00B85DE5"/>
    <w:rsid w:val="00B90CF3"/>
    <w:rsid w:val="00B90F73"/>
    <w:rsid w:val="00B93B59"/>
    <w:rsid w:val="00B9406A"/>
    <w:rsid w:val="00BA21D0"/>
    <w:rsid w:val="00BA2280"/>
    <w:rsid w:val="00BA2A08"/>
    <w:rsid w:val="00BA56D2"/>
    <w:rsid w:val="00BA6C5E"/>
    <w:rsid w:val="00BA76E0"/>
    <w:rsid w:val="00BB2A25"/>
    <w:rsid w:val="00BB485F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4A6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CCF"/>
    <w:rsid w:val="00C14D4B"/>
    <w:rsid w:val="00C14DBA"/>
    <w:rsid w:val="00C154BB"/>
    <w:rsid w:val="00C20836"/>
    <w:rsid w:val="00C268E6"/>
    <w:rsid w:val="00C279B5"/>
    <w:rsid w:val="00C27C45"/>
    <w:rsid w:val="00C30770"/>
    <w:rsid w:val="00C3719D"/>
    <w:rsid w:val="00C37CB2"/>
    <w:rsid w:val="00C452CF"/>
    <w:rsid w:val="00C473A5"/>
    <w:rsid w:val="00C519DB"/>
    <w:rsid w:val="00C536AC"/>
    <w:rsid w:val="00C54995"/>
    <w:rsid w:val="00C54D41"/>
    <w:rsid w:val="00C60783"/>
    <w:rsid w:val="00C64672"/>
    <w:rsid w:val="00C67BAC"/>
    <w:rsid w:val="00C70504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8AB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E08"/>
    <w:rsid w:val="00CF31F7"/>
    <w:rsid w:val="00CF3B1F"/>
    <w:rsid w:val="00CF3BF6"/>
    <w:rsid w:val="00CF625B"/>
    <w:rsid w:val="00CF687E"/>
    <w:rsid w:val="00CF76C0"/>
    <w:rsid w:val="00D0349B"/>
    <w:rsid w:val="00D10249"/>
    <w:rsid w:val="00D115C3"/>
    <w:rsid w:val="00D11897"/>
    <w:rsid w:val="00D13135"/>
    <w:rsid w:val="00D13E4E"/>
    <w:rsid w:val="00D2360A"/>
    <w:rsid w:val="00D239A7"/>
    <w:rsid w:val="00D23B8F"/>
    <w:rsid w:val="00D23F47"/>
    <w:rsid w:val="00D33B0D"/>
    <w:rsid w:val="00D35FB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B96"/>
    <w:rsid w:val="00D708B0"/>
    <w:rsid w:val="00D71332"/>
    <w:rsid w:val="00D77B1D"/>
    <w:rsid w:val="00D8021F"/>
    <w:rsid w:val="00D80383"/>
    <w:rsid w:val="00D823C6"/>
    <w:rsid w:val="00D826A2"/>
    <w:rsid w:val="00D8327F"/>
    <w:rsid w:val="00D86CA3"/>
    <w:rsid w:val="00D871CE"/>
    <w:rsid w:val="00D9196D"/>
    <w:rsid w:val="00D92982"/>
    <w:rsid w:val="00D9605D"/>
    <w:rsid w:val="00DA305E"/>
    <w:rsid w:val="00DA5417"/>
    <w:rsid w:val="00DA56E8"/>
    <w:rsid w:val="00DA5AC2"/>
    <w:rsid w:val="00DA6255"/>
    <w:rsid w:val="00DB0A9F"/>
    <w:rsid w:val="00DB377D"/>
    <w:rsid w:val="00DC2D36"/>
    <w:rsid w:val="00DC3B7A"/>
    <w:rsid w:val="00DC53EF"/>
    <w:rsid w:val="00DD42D6"/>
    <w:rsid w:val="00DD5080"/>
    <w:rsid w:val="00DE3AB6"/>
    <w:rsid w:val="00DE5608"/>
    <w:rsid w:val="00DE58D0"/>
    <w:rsid w:val="00DE654F"/>
    <w:rsid w:val="00DF0B6E"/>
    <w:rsid w:val="00DF15E0"/>
    <w:rsid w:val="00DF37A0"/>
    <w:rsid w:val="00DF4352"/>
    <w:rsid w:val="00E07470"/>
    <w:rsid w:val="00E110E7"/>
    <w:rsid w:val="00E11B20"/>
    <w:rsid w:val="00E151B2"/>
    <w:rsid w:val="00E17FA2"/>
    <w:rsid w:val="00E22330"/>
    <w:rsid w:val="00E25693"/>
    <w:rsid w:val="00E30B5A"/>
    <w:rsid w:val="00E3123D"/>
    <w:rsid w:val="00E31461"/>
    <w:rsid w:val="00E31D43"/>
    <w:rsid w:val="00E32608"/>
    <w:rsid w:val="00E34188"/>
    <w:rsid w:val="00E344D9"/>
    <w:rsid w:val="00E34B6E"/>
    <w:rsid w:val="00E35559"/>
    <w:rsid w:val="00E3723A"/>
    <w:rsid w:val="00E37860"/>
    <w:rsid w:val="00E402D1"/>
    <w:rsid w:val="00E446F1"/>
    <w:rsid w:val="00E46886"/>
    <w:rsid w:val="00E47AEF"/>
    <w:rsid w:val="00E513AD"/>
    <w:rsid w:val="00E53B75"/>
    <w:rsid w:val="00E54E3B"/>
    <w:rsid w:val="00E57565"/>
    <w:rsid w:val="00E63838"/>
    <w:rsid w:val="00E64434"/>
    <w:rsid w:val="00E67C51"/>
    <w:rsid w:val="00E72EFC"/>
    <w:rsid w:val="00E758EC"/>
    <w:rsid w:val="00E77EF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291"/>
    <w:rsid w:val="00EB4EA2"/>
    <w:rsid w:val="00EC24D5"/>
    <w:rsid w:val="00EC27C6"/>
    <w:rsid w:val="00EC4207"/>
    <w:rsid w:val="00EC5653"/>
    <w:rsid w:val="00EC71CE"/>
    <w:rsid w:val="00ED1006"/>
    <w:rsid w:val="00EE3C45"/>
    <w:rsid w:val="00EF18FE"/>
    <w:rsid w:val="00EF5787"/>
    <w:rsid w:val="00EF60D0"/>
    <w:rsid w:val="00EF6FC6"/>
    <w:rsid w:val="00F0338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657"/>
    <w:rsid w:val="00F63950"/>
    <w:rsid w:val="00F64C2B"/>
    <w:rsid w:val="00F651BE"/>
    <w:rsid w:val="00F66FB0"/>
    <w:rsid w:val="00F67F53"/>
    <w:rsid w:val="00F703BE"/>
    <w:rsid w:val="00F70BCA"/>
    <w:rsid w:val="00F71F69"/>
    <w:rsid w:val="00F72B72"/>
    <w:rsid w:val="00F73A5A"/>
    <w:rsid w:val="00F74BB9"/>
    <w:rsid w:val="00F75582"/>
    <w:rsid w:val="00F76EFA"/>
    <w:rsid w:val="00F804BE"/>
    <w:rsid w:val="00F817CE"/>
    <w:rsid w:val="00F8456C"/>
    <w:rsid w:val="00F859D8"/>
    <w:rsid w:val="00F868F5"/>
    <w:rsid w:val="00F8703D"/>
    <w:rsid w:val="00F9056A"/>
    <w:rsid w:val="00F90F8D"/>
    <w:rsid w:val="00F92782"/>
    <w:rsid w:val="00F93AA9"/>
    <w:rsid w:val="00F96985"/>
    <w:rsid w:val="00F97838"/>
    <w:rsid w:val="00FA2BB3"/>
    <w:rsid w:val="00FA3084"/>
    <w:rsid w:val="00FB4C80"/>
    <w:rsid w:val="00FB6383"/>
    <w:rsid w:val="00FB6A6A"/>
    <w:rsid w:val="00FC6F97"/>
    <w:rsid w:val="00FC7429"/>
    <w:rsid w:val="00FD07F6"/>
    <w:rsid w:val="00FD1EC8"/>
    <w:rsid w:val="00FD3FFE"/>
    <w:rsid w:val="00FD47ED"/>
    <w:rsid w:val="00FD74DB"/>
    <w:rsid w:val="00FD7660"/>
    <w:rsid w:val="00FE0655"/>
    <w:rsid w:val="00FE2365"/>
    <w:rsid w:val="00FE37D7"/>
    <w:rsid w:val="00FE4C7B"/>
    <w:rsid w:val="00FE7336"/>
    <w:rsid w:val="00FE76A1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05D58"/>
  <w15:chartTrackingRefBased/>
  <w15:docId w15:val="{E2642167-5BB5-455F-9BAB-626BB21F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4A2C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246A7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46A7A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246A7A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8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/TSGR2_115-e/Docs//R2-2107936.zip" TargetMode="External"/><Relationship Id="rId18" Type="http://schemas.openxmlformats.org/officeDocument/2006/relationships/hyperlink" Target="http://www.3gpp.org/ftp/tsg_ran/WG2_RL2//TSGR2_115-e/Docs//R2-2109185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/TSGR2_115-e/Docs//R2-2109223.zip" TargetMode="External"/><Relationship Id="rId17" Type="http://schemas.openxmlformats.org/officeDocument/2006/relationships/hyperlink" Target="http://www.3gpp.org/ftp/tsg_ran/WG2_RL2//TSGR2_115-e/Docs//R2-210793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/TSGR2_115-e/Docs//R2-2109184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/Documents/3GPP/tsg_ran/WG2/RAN2/2108_R2_115-e/Docs/R2-2107935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2_RL2//TSGR2_115-e/Docs//R2-2107937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ran/WG2_RL2//TSGR2_115-e/Docs//R2-210793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/TSGR2_115-e/Docs//R2-2109183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53D315-065A-481B-91AB-C11E8AB100F6}"/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135</TotalTime>
  <Pages>3</Pages>
  <Words>1347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8934</CharactersWithSpaces>
  <SharedDoc>false</SharedDoc>
  <HyperlinkBase/>
  <HLinks>
    <vt:vector size="66" baseType="variant">
      <vt:variant>
        <vt:i4>1245247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_Toc81570624</vt:lpwstr>
      </vt:variant>
      <vt:variant>
        <vt:i4>1835112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http://www.3gpp.org/ftp/tsg_ran/WG2_RL2//TSGR2_115-e/Docs//R2-2107939.zip</vt:lpwstr>
      </vt:variant>
      <vt:variant>
        <vt:lpwstr/>
      </vt:variant>
      <vt:variant>
        <vt:i4>1638508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http://www.3gpp.org/ftp/tsg_ran/WG2_RL2//TSGR2_115-e/Docs//R2-2109185.zip</vt:lpwstr>
      </vt:variant>
      <vt:variant>
        <vt:lpwstr/>
      </vt:variant>
      <vt:variant>
        <vt:i4>1835113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http://www.3gpp.org/ftp/tsg_ran/WG2_RL2//TSGR2_115-e/Docs//R2-2107938.zip</vt:lpwstr>
      </vt:variant>
      <vt:variant>
        <vt:lpwstr/>
      </vt:variant>
      <vt:variant>
        <vt:i4>1638509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http://www.3gpp.org/ftp/tsg_ran/WG2_RL2//TSGR2_115-e/Docs//R2-2109184.zip</vt:lpwstr>
      </vt:variant>
      <vt:variant>
        <vt:lpwstr/>
      </vt:variant>
      <vt:variant>
        <vt:i4>1835110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http://www.3gpp.org/ftp/tsg_ran/WG2_RL2//TSGR2_115-e/Docs//R2-2107937.zip</vt:lpwstr>
      </vt:variant>
      <vt:variant>
        <vt:lpwstr/>
      </vt:variant>
      <vt:variant>
        <vt:i4>1638506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http://www.3gpp.org/ftp/tsg_ran/WG2_RL2//TSGR2_115-e/Docs//R2-2109183.zip</vt:lpwstr>
      </vt:variant>
      <vt:variant>
        <vt:lpwstr/>
      </vt:variant>
      <vt:variant>
        <vt:i4>1835111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http://www.3gpp.org/ftp/tsg_ran/WG2_RL2//TSGR2_115-e/Docs//R2-2107936.zip</vt:lpwstr>
      </vt:variant>
      <vt:variant>
        <vt:lpwstr/>
      </vt:variant>
      <vt:variant>
        <vt:i4>1638507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http://www.3gpp.org/ftp/tsg_ran/WG2_RL2//TSGR2_115-e/Docs//R2-2109182.zip</vt:lpwstr>
      </vt:variant>
      <vt:variant>
        <vt:lpwstr/>
      </vt:variant>
      <vt:variant>
        <vt:i4>1245289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http://www.3gpp.org/ftp/tsg_ran/WG2_RL2//TSGR2_115-e/Docs//R2-2109223.zip</vt:lpwstr>
      </vt:variant>
      <vt:variant>
        <vt:lpwstr/>
      </vt:variant>
      <vt:variant>
        <vt:i4>4718631</vt:i4>
      </vt:variant>
      <vt:variant>
        <vt:i4>0</vt:i4>
      </vt:variant>
      <vt:variant>
        <vt:i4>0</vt:i4>
      </vt:variant>
      <vt:variant>
        <vt:i4>5</vt:i4>
      </vt:variant>
      <vt:variant>
        <vt:lpwstr>D:\Documents\3GPP\tsg_ran\WG2\RAN2\2108_R2_115-e\Docs\R2-2107935.zip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16</cp:revision>
  <cp:lastPrinted>2008-01-31T16:09:00Z</cp:lastPrinted>
  <dcterms:created xsi:type="dcterms:W3CDTF">2021-09-05T18:02:00Z</dcterms:created>
  <dcterms:modified xsi:type="dcterms:W3CDTF">2021-09-06T17:02:00Z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